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08" w:type="dxa"/>
        <w:tblCellMar>
          <w:left w:w="10" w:type="dxa"/>
          <w:right w:w="10" w:type="dxa"/>
        </w:tblCellMar>
        <w:tblLook w:val="04A0" w:firstRow="1" w:lastRow="0" w:firstColumn="1" w:lastColumn="0" w:noHBand="0" w:noVBand="1"/>
      </w:tblPr>
      <w:tblGrid>
        <w:gridCol w:w="5890"/>
        <w:gridCol w:w="3136"/>
      </w:tblGrid>
      <w:tr w:rsidR="004E7F25" w14:paraId="7EE06940" w14:textId="77777777" w:rsidTr="003705E7">
        <w:tc>
          <w:tcPr>
            <w:tcW w:w="6419" w:type="dxa"/>
            <w:tcBorders>
              <w:right w:val="single" w:sz="6" w:space="0" w:color="000000"/>
            </w:tcBorders>
            <w:shd w:val="clear" w:color="auto" w:fill="auto"/>
            <w:tcMar>
              <w:top w:w="0" w:type="dxa"/>
              <w:left w:w="108" w:type="dxa"/>
              <w:bottom w:w="0" w:type="dxa"/>
              <w:right w:w="108" w:type="dxa"/>
            </w:tcMar>
          </w:tcPr>
          <w:p w14:paraId="5E06B5AA" w14:textId="77777777" w:rsidR="004E7F25" w:rsidRDefault="004E7F25" w:rsidP="00E536F2">
            <w:pPr>
              <w:pStyle w:val="Header"/>
              <w:jc w:val="right"/>
            </w:pPr>
            <w:r>
              <w:rPr>
                <w:rFonts w:ascii="Calibri" w:hAnsi="Calibri"/>
                <w:b/>
                <w:bCs/>
                <w:color w:val="4071B9"/>
                <w:kern w:val="3"/>
                <w:sz w:val="36"/>
                <w:szCs w:val="36"/>
              </w:rPr>
              <w:t>PUBLIC HEALTH</w:t>
            </w:r>
          </w:p>
          <w:p w14:paraId="427431E5" w14:textId="77777777" w:rsidR="004E7F25" w:rsidRDefault="004E7F25" w:rsidP="00E536F2">
            <w:pPr>
              <w:pStyle w:val="Header"/>
              <w:jc w:val="both"/>
              <w:rPr>
                <w:b/>
                <w:bCs/>
              </w:rPr>
            </w:pPr>
          </w:p>
        </w:tc>
        <w:tc>
          <w:tcPr>
            <w:tcW w:w="2607" w:type="dxa"/>
            <w:tcBorders>
              <w:left w:val="single" w:sz="6" w:space="0" w:color="000000"/>
            </w:tcBorders>
            <w:shd w:val="clear" w:color="auto" w:fill="auto"/>
            <w:tcMar>
              <w:top w:w="0" w:type="dxa"/>
              <w:left w:w="108" w:type="dxa"/>
              <w:bottom w:w="0" w:type="dxa"/>
              <w:right w:w="108" w:type="dxa"/>
            </w:tcMar>
          </w:tcPr>
          <w:p w14:paraId="7EAAF0AF" w14:textId="44A29EF4" w:rsidR="004E7F25" w:rsidRDefault="00214D4A" w:rsidP="00E536F2">
            <w:pPr>
              <w:pStyle w:val="Header"/>
              <w:jc w:val="right"/>
            </w:pPr>
            <w:r>
              <w:rPr>
                <w:noProof/>
              </w:rPr>
              <w:drawing>
                <wp:inline distT="0" distB="0" distL="0" distR="0" wp14:anchorId="2DB8BF9F" wp14:editId="239C0D75">
                  <wp:extent cx="1854200" cy="609600"/>
                  <wp:effectExtent l="0" t="0" r="0" b="0"/>
                  <wp:docPr id="1" name="Picture 1" descr="Landscape Colour">
                    <a:hlinkClick xmlns:a="http://schemas.openxmlformats.org/drawingml/2006/main" r:id="rId14" tooltip="&quot;Landscape Colour&quot;"/>
                  </wp:docPr>
                  <wp:cNvGraphicFramePr/>
                  <a:graphic xmlns:a="http://schemas.openxmlformats.org/drawingml/2006/main">
                    <a:graphicData uri="http://schemas.openxmlformats.org/drawingml/2006/picture">
                      <pic:pic xmlns:pic="http://schemas.openxmlformats.org/drawingml/2006/picture">
                        <pic:nvPicPr>
                          <pic:cNvPr id="1" name="Picture 1" descr="Landscape Colour">
                            <a:hlinkClick r:id="rId14" tooltip="&quot;Landscape Colour&quo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609600"/>
                          </a:xfrm>
                          <a:prstGeom prst="rect">
                            <a:avLst/>
                          </a:prstGeom>
                          <a:noFill/>
                          <a:ln>
                            <a:noFill/>
                          </a:ln>
                        </pic:spPr>
                      </pic:pic>
                    </a:graphicData>
                  </a:graphic>
                </wp:inline>
              </w:drawing>
            </w:r>
          </w:p>
        </w:tc>
      </w:tr>
    </w:tbl>
    <w:p w14:paraId="0771E548" w14:textId="5CDCEB8E" w:rsidR="004E7F25" w:rsidRDefault="005F5080" w:rsidP="004E7F25">
      <w:pPr>
        <w:jc w:val="both"/>
        <w:rPr>
          <w:rFonts w:ascii="Arial" w:hAnsi="Arial" w:cs="Arial"/>
        </w:rPr>
      </w:pPr>
      <w:r>
        <w:rPr>
          <w:rFonts w:ascii="Arial" w:hAnsi="Arial" w:cs="Arial"/>
        </w:rPr>
        <w:t>8 March 2021</w:t>
      </w:r>
    </w:p>
    <w:p w14:paraId="08A385CE" w14:textId="77777777" w:rsidR="00E765F5" w:rsidRDefault="00E765F5" w:rsidP="00460D54">
      <w:pPr>
        <w:jc w:val="center"/>
        <w:rPr>
          <w:rFonts w:ascii="Arial" w:hAnsi="Arial" w:cs="Arial"/>
          <w:b/>
          <w:bCs/>
          <w:color w:val="4472C4" w:themeColor="accent1"/>
          <w:sz w:val="28"/>
          <w:szCs w:val="28"/>
        </w:rPr>
      </w:pPr>
    </w:p>
    <w:p w14:paraId="447496D8" w14:textId="3682E2CF" w:rsidR="004E7F25" w:rsidRPr="00DC10E3" w:rsidRDefault="00460D54" w:rsidP="00460D54">
      <w:pPr>
        <w:jc w:val="center"/>
        <w:rPr>
          <w:rFonts w:ascii="Arial" w:hAnsi="Arial" w:cs="Arial"/>
          <w:b/>
          <w:bCs/>
          <w:color w:val="4472C4" w:themeColor="accent1"/>
          <w:sz w:val="28"/>
          <w:szCs w:val="28"/>
        </w:rPr>
      </w:pPr>
      <w:r w:rsidRPr="00DC10E3">
        <w:rPr>
          <w:rFonts w:ascii="Arial" w:hAnsi="Arial" w:cs="Arial"/>
          <w:b/>
          <w:bCs/>
          <w:color w:val="4472C4" w:themeColor="accent1"/>
          <w:sz w:val="28"/>
          <w:szCs w:val="28"/>
        </w:rPr>
        <w:t>D</w:t>
      </w:r>
      <w:r w:rsidR="00CA49CA">
        <w:rPr>
          <w:rFonts w:ascii="Arial" w:hAnsi="Arial" w:cs="Arial"/>
          <w:b/>
          <w:bCs/>
          <w:color w:val="4472C4" w:themeColor="accent1"/>
          <w:sz w:val="28"/>
          <w:szCs w:val="28"/>
        </w:rPr>
        <w:t>irector of Public Health</w:t>
      </w:r>
      <w:r w:rsidRPr="00460D54">
        <w:rPr>
          <w:rFonts w:ascii="Arial" w:hAnsi="Arial" w:cs="Arial"/>
          <w:b/>
          <w:bCs/>
          <w:color w:val="4472C4" w:themeColor="accent1"/>
          <w:sz w:val="28"/>
          <w:szCs w:val="28"/>
        </w:rPr>
        <w:t xml:space="preserve"> Position Statement </w:t>
      </w:r>
      <w:r w:rsidR="00D91382">
        <w:rPr>
          <w:rFonts w:ascii="Arial" w:hAnsi="Arial" w:cs="Arial"/>
          <w:b/>
          <w:bCs/>
          <w:color w:val="4472C4" w:themeColor="accent1"/>
          <w:sz w:val="28"/>
          <w:szCs w:val="28"/>
        </w:rPr>
        <w:t xml:space="preserve">and Guidance </w:t>
      </w:r>
      <w:r w:rsidRPr="00460D54">
        <w:rPr>
          <w:rFonts w:ascii="Arial" w:hAnsi="Arial" w:cs="Arial"/>
          <w:b/>
          <w:bCs/>
          <w:color w:val="4472C4" w:themeColor="accent1"/>
          <w:sz w:val="28"/>
          <w:szCs w:val="28"/>
        </w:rPr>
        <w:t xml:space="preserve">to ensure </w:t>
      </w:r>
      <w:r w:rsidR="00CA5547" w:rsidRPr="00DC10E3">
        <w:rPr>
          <w:rFonts w:ascii="Arial" w:hAnsi="Arial" w:cs="Arial"/>
          <w:b/>
          <w:bCs/>
          <w:color w:val="4472C4" w:themeColor="accent1"/>
          <w:sz w:val="28"/>
          <w:szCs w:val="28"/>
        </w:rPr>
        <w:t xml:space="preserve">safe </w:t>
      </w:r>
      <w:bookmarkStart w:id="0" w:name="_Hlk47525170"/>
      <w:r w:rsidR="004E7F25" w:rsidRPr="00DC10E3">
        <w:rPr>
          <w:rFonts w:ascii="Arial" w:hAnsi="Arial" w:cs="Arial"/>
          <w:b/>
          <w:bCs/>
          <w:color w:val="4472C4" w:themeColor="accent1"/>
          <w:sz w:val="28"/>
          <w:szCs w:val="28"/>
        </w:rPr>
        <w:t xml:space="preserve">care home </w:t>
      </w:r>
      <w:bookmarkEnd w:id="0"/>
      <w:r w:rsidR="004C4194">
        <w:rPr>
          <w:rFonts w:ascii="Arial" w:hAnsi="Arial" w:cs="Arial"/>
          <w:b/>
          <w:bCs/>
          <w:color w:val="4472C4" w:themeColor="accent1"/>
          <w:sz w:val="28"/>
          <w:szCs w:val="28"/>
        </w:rPr>
        <w:t xml:space="preserve">visiting </w:t>
      </w:r>
      <w:r w:rsidR="00CA49CA">
        <w:rPr>
          <w:rFonts w:ascii="Arial" w:hAnsi="Arial" w:cs="Arial"/>
          <w:b/>
          <w:bCs/>
          <w:color w:val="4472C4" w:themeColor="accent1"/>
          <w:sz w:val="28"/>
          <w:szCs w:val="28"/>
        </w:rPr>
        <w:t xml:space="preserve">on </w:t>
      </w:r>
      <w:r>
        <w:rPr>
          <w:rFonts w:ascii="Arial" w:hAnsi="Arial" w:cs="Arial"/>
          <w:b/>
          <w:bCs/>
          <w:color w:val="4472C4" w:themeColor="accent1"/>
          <w:sz w:val="28"/>
          <w:szCs w:val="28"/>
        </w:rPr>
        <w:t xml:space="preserve">the Isle of </w:t>
      </w:r>
      <w:proofErr w:type="gramStart"/>
      <w:r>
        <w:rPr>
          <w:rFonts w:ascii="Arial" w:hAnsi="Arial" w:cs="Arial"/>
          <w:b/>
          <w:bCs/>
          <w:color w:val="4472C4" w:themeColor="accent1"/>
          <w:sz w:val="28"/>
          <w:szCs w:val="28"/>
        </w:rPr>
        <w:t>Wight</w:t>
      </w:r>
      <w:proofErr w:type="gramEnd"/>
    </w:p>
    <w:p w14:paraId="69A28D9F" w14:textId="62807A9D" w:rsidR="00FE1F0E" w:rsidRDefault="00FE1F0E" w:rsidP="00581F94">
      <w:pPr>
        <w:spacing w:line="276" w:lineRule="auto"/>
        <w:jc w:val="both"/>
        <w:rPr>
          <w:rFonts w:ascii="Arial" w:hAnsi="Arial" w:cs="Arial"/>
          <w:sz w:val="22"/>
          <w:szCs w:val="22"/>
        </w:rPr>
      </w:pPr>
    </w:p>
    <w:p w14:paraId="26886F78" w14:textId="77777777" w:rsidR="00C66367" w:rsidRDefault="00C66367" w:rsidP="00C66367">
      <w:pPr>
        <w:spacing w:line="276" w:lineRule="auto"/>
        <w:jc w:val="both"/>
        <w:rPr>
          <w:rFonts w:ascii="Arial" w:hAnsi="Arial" w:cs="Arial"/>
          <w:sz w:val="22"/>
          <w:szCs w:val="22"/>
          <w:highlight w:val="yellow"/>
        </w:rPr>
      </w:pPr>
      <w:r w:rsidRPr="00130390">
        <w:rPr>
          <w:rFonts w:ascii="Arial" w:hAnsi="Arial" w:cs="Arial"/>
          <w:sz w:val="22"/>
          <w:szCs w:val="22"/>
          <w:highlight w:val="yellow"/>
        </w:rPr>
        <w:t xml:space="preserve">From the </w:t>
      </w:r>
      <w:proofErr w:type="gramStart"/>
      <w:r w:rsidRPr="00130390">
        <w:rPr>
          <w:rFonts w:ascii="Arial" w:hAnsi="Arial" w:cs="Arial"/>
          <w:sz w:val="22"/>
          <w:szCs w:val="22"/>
          <w:highlight w:val="yellow"/>
        </w:rPr>
        <w:t>8</w:t>
      </w:r>
      <w:r w:rsidRPr="00130390">
        <w:rPr>
          <w:rFonts w:ascii="Arial" w:hAnsi="Arial" w:cs="Arial"/>
          <w:sz w:val="22"/>
          <w:szCs w:val="22"/>
          <w:highlight w:val="yellow"/>
          <w:vertAlign w:val="superscript"/>
        </w:rPr>
        <w:t>th</w:t>
      </w:r>
      <w:proofErr w:type="gramEnd"/>
      <w:r w:rsidRPr="00130390">
        <w:rPr>
          <w:rFonts w:ascii="Arial" w:hAnsi="Arial" w:cs="Arial"/>
          <w:sz w:val="22"/>
          <w:szCs w:val="22"/>
          <w:highlight w:val="yellow"/>
        </w:rPr>
        <w:t xml:space="preserve"> March 2021, care home residents will be allowed</w:t>
      </w:r>
      <w:r>
        <w:rPr>
          <w:rFonts w:ascii="Arial" w:hAnsi="Arial" w:cs="Arial"/>
          <w:sz w:val="22"/>
          <w:szCs w:val="22"/>
          <w:highlight w:val="yellow"/>
        </w:rPr>
        <w:t>:</w:t>
      </w:r>
    </w:p>
    <w:p w14:paraId="5B290BA9" w14:textId="77777777" w:rsidR="00C66367" w:rsidRPr="00D03417" w:rsidRDefault="00C66367" w:rsidP="00C66367">
      <w:pPr>
        <w:pStyle w:val="ListParagraph"/>
        <w:numPr>
          <w:ilvl w:val="0"/>
          <w:numId w:val="13"/>
        </w:numPr>
        <w:spacing w:line="276" w:lineRule="auto"/>
        <w:jc w:val="both"/>
        <w:rPr>
          <w:rFonts w:ascii="Arial" w:hAnsi="Arial" w:cs="Arial"/>
          <w:sz w:val="22"/>
          <w:szCs w:val="22"/>
          <w:highlight w:val="yellow"/>
        </w:rPr>
      </w:pPr>
      <w:r w:rsidRPr="00D03417">
        <w:rPr>
          <w:rFonts w:ascii="Arial" w:hAnsi="Arial" w:cs="Arial"/>
          <w:sz w:val="22"/>
          <w:szCs w:val="22"/>
          <w:highlight w:val="yellow"/>
        </w:rPr>
        <w:t>one regular named indoor visitor</w:t>
      </w:r>
      <w:r>
        <w:rPr>
          <w:rFonts w:ascii="Arial" w:hAnsi="Arial" w:cs="Arial"/>
          <w:sz w:val="22"/>
          <w:szCs w:val="22"/>
          <w:highlight w:val="yellow"/>
        </w:rPr>
        <w:t>,</w:t>
      </w:r>
    </w:p>
    <w:p w14:paraId="50B12DA8" w14:textId="77777777" w:rsidR="00C66367" w:rsidRPr="00D03417" w:rsidRDefault="00C66367" w:rsidP="00C66367">
      <w:pPr>
        <w:pStyle w:val="ListParagraph"/>
        <w:numPr>
          <w:ilvl w:val="0"/>
          <w:numId w:val="13"/>
        </w:numPr>
        <w:spacing w:line="276" w:lineRule="auto"/>
        <w:jc w:val="both"/>
        <w:rPr>
          <w:rFonts w:ascii="Arial" w:hAnsi="Arial" w:cs="Arial"/>
          <w:sz w:val="22"/>
          <w:szCs w:val="22"/>
          <w:highlight w:val="yellow"/>
        </w:rPr>
      </w:pPr>
      <w:r w:rsidRPr="00D03417">
        <w:rPr>
          <w:rFonts w:ascii="Arial" w:hAnsi="Arial" w:cs="Arial"/>
          <w:sz w:val="22"/>
          <w:szCs w:val="22"/>
          <w:highlight w:val="yellow"/>
        </w:rPr>
        <w:t>one ‘essential care giver’ where the residents care plan identifies this need</w:t>
      </w:r>
      <w:r>
        <w:rPr>
          <w:rFonts w:ascii="Arial" w:hAnsi="Arial" w:cs="Arial"/>
          <w:sz w:val="22"/>
          <w:szCs w:val="22"/>
          <w:highlight w:val="yellow"/>
        </w:rPr>
        <w:t>,</w:t>
      </w:r>
    </w:p>
    <w:p w14:paraId="38316903" w14:textId="04BEB55E" w:rsidR="00C66367" w:rsidRDefault="00C66367" w:rsidP="00C66367">
      <w:pPr>
        <w:pStyle w:val="ListParagraph"/>
        <w:numPr>
          <w:ilvl w:val="0"/>
          <w:numId w:val="13"/>
        </w:numPr>
        <w:spacing w:line="276" w:lineRule="auto"/>
        <w:jc w:val="both"/>
        <w:rPr>
          <w:rFonts w:ascii="Arial" w:hAnsi="Arial" w:cs="Arial"/>
          <w:sz w:val="22"/>
          <w:szCs w:val="22"/>
          <w:highlight w:val="yellow"/>
        </w:rPr>
      </w:pPr>
      <w:r w:rsidRPr="00D03417">
        <w:rPr>
          <w:rFonts w:ascii="Arial" w:hAnsi="Arial" w:cs="Arial"/>
          <w:sz w:val="22"/>
          <w:szCs w:val="22"/>
          <w:highlight w:val="yellow"/>
        </w:rPr>
        <w:t xml:space="preserve">additional visitors facilitated through outdoor visiting. </w:t>
      </w:r>
    </w:p>
    <w:p w14:paraId="234080E3" w14:textId="08244543" w:rsidR="00C66367" w:rsidRDefault="00C66367" w:rsidP="00C66367">
      <w:pPr>
        <w:spacing w:line="276" w:lineRule="auto"/>
        <w:jc w:val="both"/>
        <w:rPr>
          <w:rFonts w:ascii="Arial" w:hAnsi="Arial" w:cs="Arial"/>
          <w:sz w:val="22"/>
          <w:szCs w:val="22"/>
          <w:highlight w:val="yellow"/>
        </w:rPr>
      </w:pPr>
    </w:p>
    <w:p w14:paraId="5165CA26" w14:textId="473305ED" w:rsidR="00010A49" w:rsidRDefault="00BB715E" w:rsidP="00581F94">
      <w:pPr>
        <w:spacing w:line="276" w:lineRule="auto"/>
        <w:jc w:val="both"/>
        <w:rPr>
          <w:rFonts w:ascii="Arial" w:hAnsi="Arial" w:cs="Arial"/>
          <w:sz w:val="22"/>
          <w:szCs w:val="22"/>
        </w:rPr>
      </w:pPr>
      <w:r w:rsidRPr="00130390">
        <w:rPr>
          <w:rFonts w:ascii="Arial" w:hAnsi="Arial" w:cs="Arial"/>
          <w:sz w:val="22"/>
          <w:szCs w:val="22"/>
          <w:highlight w:val="yellow"/>
        </w:rPr>
        <w:t>This is part of the Government plan on the cautious easing of lockdown restrictions</w:t>
      </w:r>
      <w:r w:rsidR="00445585">
        <w:rPr>
          <w:rFonts w:ascii="Arial" w:hAnsi="Arial" w:cs="Arial"/>
          <w:sz w:val="22"/>
          <w:szCs w:val="22"/>
          <w:highlight w:val="yellow"/>
        </w:rPr>
        <w:t>.</w:t>
      </w:r>
      <w:r w:rsidR="00445585">
        <w:rPr>
          <w:rFonts w:ascii="Arial" w:hAnsi="Arial" w:cs="Arial"/>
          <w:sz w:val="22"/>
          <w:szCs w:val="22"/>
        </w:rPr>
        <w:t xml:space="preserve"> W</w:t>
      </w:r>
      <w:r w:rsidR="00010A49" w:rsidRPr="00010A49">
        <w:rPr>
          <w:rFonts w:ascii="Arial" w:hAnsi="Arial" w:cs="Arial"/>
          <w:sz w:val="22"/>
          <w:szCs w:val="22"/>
        </w:rPr>
        <w:t>hilst it is of course recognised that contact with families is extremely important to the wellbeing of those living in care homes, it is vital that we all do everything we can to protect our older and more clinically vulnerable residents.</w:t>
      </w:r>
    </w:p>
    <w:p w14:paraId="79F89D6D" w14:textId="77777777" w:rsidR="00010A49" w:rsidRDefault="00010A49" w:rsidP="00581F94">
      <w:pPr>
        <w:spacing w:line="276" w:lineRule="auto"/>
        <w:jc w:val="both"/>
        <w:rPr>
          <w:rFonts w:ascii="Arial" w:hAnsi="Arial" w:cs="Arial"/>
          <w:sz w:val="22"/>
          <w:szCs w:val="22"/>
        </w:rPr>
      </w:pPr>
    </w:p>
    <w:p w14:paraId="43B4F78C" w14:textId="51BC494B" w:rsidR="00487DC0" w:rsidRDefault="00FE1F0E" w:rsidP="00581F94">
      <w:pPr>
        <w:spacing w:line="276" w:lineRule="auto"/>
        <w:jc w:val="both"/>
        <w:rPr>
          <w:rFonts w:ascii="Arial" w:hAnsi="Arial" w:cs="Arial"/>
          <w:sz w:val="22"/>
          <w:szCs w:val="22"/>
        </w:rPr>
      </w:pPr>
      <w:r>
        <w:rPr>
          <w:rFonts w:ascii="Arial" w:hAnsi="Arial" w:cs="Arial"/>
          <w:sz w:val="22"/>
          <w:szCs w:val="22"/>
        </w:rPr>
        <w:t>It</w:t>
      </w:r>
      <w:r w:rsidR="00487DC0">
        <w:rPr>
          <w:rFonts w:ascii="Arial" w:hAnsi="Arial" w:cs="Arial"/>
          <w:sz w:val="22"/>
          <w:szCs w:val="22"/>
        </w:rPr>
        <w:t xml:space="preserve"> is </w:t>
      </w:r>
      <w:r>
        <w:rPr>
          <w:rFonts w:ascii="Arial" w:hAnsi="Arial" w:cs="Arial"/>
          <w:sz w:val="22"/>
          <w:szCs w:val="22"/>
        </w:rPr>
        <w:t xml:space="preserve">a </w:t>
      </w:r>
      <w:r w:rsidR="00487DC0">
        <w:rPr>
          <w:rFonts w:ascii="Arial" w:hAnsi="Arial" w:cs="Arial"/>
          <w:sz w:val="22"/>
          <w:szCs w:val="22"/>
        </w:rPr>
        <w:t xml:space="preserve">requirement for the </w:t>
      </w:r>
      <w:r w:rsidR="0046206D" w:rsidRPr="0046206D">
        <w:rPr>
          <w:rFonts w:ascii="Arial" w:hAnsi="Arial" w:cs="Arial"/>
          <w:sz w:val="22"/>
          <w:szCs w:val="22"/>
        </w:rPr>
        <w:t>D</w:t>
      </w:r>
      <w:r w:rsidR="00214D4A">
        <w:rPr>
          <w:rFonts w:ascii="Arial" w:hAnsi="Arial" w:cs="Arial"/>
          <w:sz w:val="22"/>
          <w:szCs w:val="22"/>
        </w:rPr>
        <w:t xml:space="preserve">irector of </w:t>
      </w:r>
      <w:r w:rsidR="0046206D" w:rsidRPr="0046206D">
        <w:rPr>
          <w:rFonts w:ascii="Arial" w:hAnsi="Arial" w:cs="Arial"/>
          <w:sz w:val="22"/>
          <w:szCs w:val="22"/>
        </w:rPr>
        <w:t>P</w:t>
      </w:r>
      <w:r w:rsidR="00214D4A">
        <w:rPr>
          <w:rFonts w:ascii="Arial" w:hAnsi="Arial" w:cs="Arial"/>
          <w:sz w:val="22"/>
          <w:szCs w:val="22"/>
        </w:rPr>
        <w:t xml:space="preserve">ublic </w:t>
      </w:r>
      <w:r w:rsidR="0046206D" w:rsidRPr="0046206D">
        <w:rPr>
          <w:rFonts w:ascii="Arial" w:hAnsi="Arial" w:cs="Arial"/>
          <w:sz w:val="22"/>
          <w:szCs w:val="22"/>
        </w:rPr>
        <w:t>H</w:t>
      </w:r>
      <w:r w:rsidR="00214D4A">
        <w:rPr>
          <w:rFonts w:ascii="Arial" w:hAnsi="Arial" w:cs="Arial"/>
          <w:sz w:val="22"/>
          <w:szCs w:val="22"/>
        </w:rPr>
        <w:t>ealth (DPH)</w:t>
      </w:r>
      <w:r w:rsidR="0046206D" w:rsidRPr="0046206D">
        <w:rPr>
          <w:rFonts w:ascii="Arial" w:hAnsi="Arial" w:cs="Arial"/>
          <w:sz w:val="22"/>
          <w:szCs w:val="22"/>
        </w:rPr>
        <w:t xml:space="preserve"> </w:t>
      </w:r>
      <w:r w:rsidR="00487DC0">
        <w:rPr>
          <w:rFonts w:ascii="Arial" w:hAnsi="Arial" w:cs="Arial"/>
          <w:sz w:val="22"/>
          <w:szCs w:val="22"/>
        </w:rPr>
        <w:t xml:space="preserve">to provide </w:t>
      </w:r>
      <w:r w:rsidR="0046206D" w:rsidRPr="0046206D">
        <w:rPr>
          <w:rFonts w:ascii="Arial" w:hAnsi="Arial" w:cs="Arial"/>
          <w:sz w:val="22"/>
          <w:szCs w:val="22"/>
        </w:rPr>
        <w:t xml:space="preserve">a regular professional assessment of whether visiting is likely to be appropriate </w:t>
      </w:r>
      <w:r w:rsidR="00142B41">
        <w:rPr>
          <w:rFonts w:ascii="Arial" w:hAnsi="Arial" w:cs="Arial"/>
          <w:sz w:val="22"/>
          <w:szCs w:val="22"/>
        </w:rPr>
        <w:t xml:space="preserve">on the </w:t>
      </w:r>
      <w:r w:rsidR="0043207B">
        <w:rPr>
          <w:rFonts w:ascii="Arial" w:hAnsi="Arial" w:cs="Arial"/>
          <w:sz w:val="22"/>
          <w:szCs w:val="22"/>
        </w:rPr>
        <w:t>Isle of Wight</w:t>
      </w:r>
      <w:r w:rsidR="0046206D" w:rsidRPr="0046206D">
        <w:rPr>
          <w:rFonts w:ascii="Arial" w:hAnsi="Arial" w:cs="Arial"/>
          <w:sz w:val="22"/>
          <w:szCs w:val="22"/>
        </w:rPr>
        <w:t xml:space="preserve">, </w:t>
      </w:r>
      <w:proofErr w:type="gramStart"/>
      <w:r w:rsidR="003705E7">
        <w:rPr>
          <w:rFonts w:ascii="Arial" w:hAnsi="Arial" w:cs="Arial"/>
          <w:sz w:val="22"/>
          <w:szCs w:val="22"/>
        </w:rPr>
        <w:t>taking into account</w:t>
      </w:r>
      <w:proofErr w:type="gramEnd"/>
      <w:r w:rsidR="003705E7">
        <w:rPr>
          <w:rFonts w:ascii="Arial" w:hAnsi="Arial" w:cs="Arial"/>
          <w:sz w:val="22"/>
          <w:szCs w:val="22"/>
        </w:rPr>
        <w:t xml:space="preserve"> </w:t>
      </w:r>
      <w:r w:rsidR="0046206D" w:rsidRPr="0046206D">
        <w:rPr>
          <w:rFonts w:ascii="Arial" w:hAnsi="Arial" w:cs="Arial"/>
          <w:sz w:val="22"/>
          <w:szCs w:val="22"/>
        </w:rPr>
        <w:t xml:space="preserve">the wider risk environment. </w:t>
      </w:r>
      <w:r w:rsidR="00814D57">
        <w:rPr>
          <w:rFonts w:ascii="Arial" w:hAnsi="Arial" w:cs="Arial"/>
          <w:sz w:val="22"/>
          <w:szCs w:val="22"/>
        </w:rPr>
        <w:t>Consequently, t</w:t>
      </w:r>
      <w:r w:rsidR="00E32DF9">
        <w:rPr>
          <w:rFonts w:ascii="Arial" w:hAnsi="Arial" w:cs="Arial"/>
          <w:sz w:val="22"/>
          <w:szCs w:val="22"/>
        </w:rPr>
        <w:t xml:space="preserve">he </w:t>
      </w:r>
      <w:hyperlink r:id="rId16" w:history="1">
        <w:r w:rsidRPr="00FE1F0E">
          <w:rPr>
            <w:rStyle w:val="Hyperlink"/>
            <w:rFonts w:ascii="Arial" w:hAnsi="Arial" w:cs="Arial"/>
            <w:sz w:val="22"/>
            <w:szCs w:val="22"/>
          </w:rPr>
          <w:t xml:space="preserve">national care home visiting </w:t>
        </w:r>
        <w:r w:rsidR="009E1490" w:rsidRPr="00FE1F0E">
          <w:rPr>
            <w:rStyle w:val="Hyperlink"/>
            <w:rFonts w:ascii="Arial" w:hAnsi="Arial" w:cs="Arial"/>
            <w:sz w:val="22"/>
            <w:szCs w:val="22"/>
          </w:rPr>
          <w:t>guidance</w:t>
        </w:r>
      </w:hyperlink>
      <w:r w:rsidR="009E1490">
        <w:rPr>
          <w:rFonts w:ascii="Arial" w:hAnsi="Arial" w:cs="Arial"/>
          <w:sz w:val="22"/>
          <w:szCs w:val="22"/>
        </w:rPr>
        <w:t xml:space="preserve"> </w:t>
      </w:r>
      <w:r w:rsidR="00E32DF9" w:rsidRPr="00E32DF9">
        <w:rPr>
          <w:rFonts w:ascii="Arial" w:hAnsi="Arial" w:cs="Arial"/>
          <w:sz w:val="22"/>
          <w:szCs w:val="22"/>
        </w:rPr>
        <w:t xml:space="preserve">should be referenced and actioned accordingly before any visitors are admitted.  The process for visitors to care homes is explained within the guidance document.  </w:t>
      </w:r>
    </w:p>
    <w:p w14:paraId="65335BCF" w14:textId="77777777" w:rsidR="00E32DF9" w:rsidRDefault="00E32DF9" w:rsidP="00581F94">
      <w:pPr>
        <w:spacing w:line="276" w:lineRule="auto"/>
        <w:jc w:val="both"/>
        <w:rPr>
          <w:rFonts w:ascii="Arial" w:hAnsi="Arial" w:cs="Arial"/>
          <w:sz w:val="22"/>
          <w:szCs w:val="22"/>
        </w:rPr>
      </w:pPr>
    </w:p>
    <w:p w14:paraId="718DEA7B" w14:textId="6B567047" w:rsidR="00E32DF9" w:rsidRDefault="004F5252" w:rsidP="00581F94">
      <w:pPr>
        <w:spacing w:line="276" w:lineRule="auto"/>
        <w:jc w:val="both"/>
        <w:rPr>
          <w:rFonts w:ascii="Arial" w:hAnsi="Arial" w:cs="Arial"/>
          <w:sz w:val="22"/>
          <w:szCs w:val="22"/>
        </w:rPr>
      </w:pPr>
      <w:r>
        <w:rPr>
          <w:rFonts w:ascii="Arial" w:hAnsi="Arial" w:cs="Arial"/>
          <w:sz w:val="22"/>
          <w:szCs w:val="22"/>
        </w:rPr>
        <w:t>T</w:t>
      </w:r>
      <w:r w:rsidRPr="00E32DF9">
        <w:rPr>
          <w:rFonts w:ascii="Arial" w:hAnsi="Arial" w:cs="Arial"/>
          <w:sz w:val="22"/>
          <w:szCs w:val="22"/>
        </w:rPr>
        <w:t xml:space="preserve">he DPH will determine </w:t>
      </w:r>
      <w:r>
        <w:rPr>
          <w:rFonts w:ascii="Arial" w:hAnsi="Arial" w:cs="Arial"/>
          <w:sz w:val="22"/>
          <w:szCs w:val="22"/>
        </w:rPr>
        <w:t>t</w:t>
      </w:r>
      <w:r w:rsidRPr="00C53CE4">
        <w:rPr>
          <w:rFonts w:ascii="Arial" w:hAnsi="Arial" w:cs="Arial"/>
          <w:sz w:val="22"/>
          <w:szCs w:val="22"/>
        </w:rPr>
        <w:t>he local COVID</w:t>
      </w:r>
      <w:r>
        <w:rPr>
          <w:rFonts w:ascii="Arial" w:hAnsi="Arial" w:cs="Arial"/>
          <w:sz w:val="22"/>
          <w:szCs w:val="22"/>
        </w:rPr>
        <w:t xml:space="preserve">-19 </w:t>
      </w:r>
      <w:r w:rsidRPr="00C53CE4">
        <w:rPr>
          <w:rFonts w:ascii="Arial" w:hAnsi="Arial" w:cs="Arial"/>
          <w:sz w:val="22"/>
          <w:szCs w:val="22"/>
        </w:rPr>
        <w:t xml:space="preserve">environment </w:t>
      </w:r>
      <w:r>
        <w:rPr>
          <w:rFonts w:ascii="Arial" w:hAnsi="Arial" w:cs="Arial"/>
          <w:sz w:val="22"/>
          <w:szCs w:val="22"/>
        </w:rPr>
        <w:t>and provide advi</w:t>
      </w:r>
      <w:r w:rsidR="00FE1F0E">
        <w:rPr>
          <w:rFonts w:ascii="Arial" w:hAnsi="Arial" w:cs="Arial"/>
          <w:sz w:val="22"/>
          <w:szCs w:val="22"/>
        </w:rPr>
        <w:t>c</w:t>
      </w:r>
      <w:r>
        <w:rPr>
          <w:rFonts w:ascii="Arial" w:hAnsi="Arial" w:cs="Arial"/>
          <w:sz w:val="22"/>
          <w:szCs w:val="22"/>
        </w:rPr>
        <w:t>e on restricted visiting</w:t>
      </w:r>
      <w:r w:rsidR="00E32DF9" w:rsidRPr="00E32DF9">
        <w:rPr>
          <w:rFonts w:ascii="Arial" w:hAnsi="Arial" w:cs="Arial"/>
          <w:sz w:val="22"/>
          <w:szCs w:val="22"/>
        </w:rPr>
        <w:t xml:space="preserve"> in care homes </w:t>
      </w:r>
      <w:r w:rsidR="00CF0BCE">
        <w:rPr>
          <w:rFonts w:ascii="Arial" w:hAnsi="Arial" w:cs="Arial"/>
          <w:sz w:val="22"/>
          <w:szCs w:val="22"/>
        </w:rPr>
        <w:t>on</w:t>
      </w:r>
      <w:r w:rsidR="009E1490" w:rsidRPr="00F455E3">
        <w:rPr>
          <w:rFonts w:ascii="Arial" w:hAnsi="Arial" w:cs="Arial"/>
          <w:sz w:val="22"/>
          <w:szCs w:val="22"/>
        </w:rPr>
        <w:t xml:space="preserve"> the Isle of Wight</w:t>
      </w:r>
      <w:r w:rsidR="00E32DF9" w:rsidRPr="00E32DF9">
        <w:rPr>
          <w:rFonts w:ascii="Arial" w:hAnsi="Arial" w:cs="Arial"/>
          <w:sz w:val="22"/>
          <w:szCs w:val="22"/>
        </w:rPr>
        <w:t>.</w:t>
      </w:r>
      <w:r w:rsidR="009E1490" w:rsidRPr="009E1490">
        <w:t xml:space="preserve"> </w:t>
      </w:r>
      <w:proofErr w:type="gramStart"/>
      <w:r w:rsidR="009E1490" w:rsidRPr="009E1490">
        <w:rPr>
          <w:rFonts w:ascii="Arial" w:hAnsi="Arial" w:cs="Arial"/>
          <w:sz w:val="22"/>
          <w:szCs w:val="22"/>
        </w:rPr>
        <w:t>A number of</w:t>
      </w:r>
      <w:proofErr w:type="gramEnd"/>
      <w:r w:rsidR="009E1490" w:rsidRPr="009E1490">
        <w:rPr>
          <w:rFonts w:ascii="Arial" w:hAnsi="Arial" w:cs="Arial"/>
          <w:sz w:val="22"/>
          <w:szCs w:val="22"/>
        </w:rPr>
        <w:t xml:space="preserve"> factors are considered when deciding whether it is suitable locally to permit visits to care settings, including </w:t>
      </w:r>
      <w:r w:rsidR="009E1490">
        <w:rPr>
          <w:rFonts w:ascii="Arial" w:hAnsi="Arial" w:cs="Arial"/>
          <w:sz w:val="22"/>
          <w:szCs w:val="22"/>
        </w:rPr>
        <w:t xml:space="preserve">the </w:t>
      </w:r>
      <w:r w:rsidR="009E1490" w:rsidRPr="009E1490">
        <w:rPr>
          <w:rFonts w:ascii="Arial" w:hAnsi="Arial" w:cs="Arial"/>
          <w:sz w:val="22"/>
          <w:szCs w:val="22"/>
        </w:rPr>
        <w:t xml:space="preserve">incidence </w:t>
      </w:r>
      <w:r w:rsidR="00CF0BCE">
        <w:rPr>
          <w:rFonts w:ascii="Arial" w:hAnsi="Arial" w:cs="Arial"/>
          <w:sz w:val="22"/>
          <w:szCs w:val="22"/>
        </w:rPr>
        <w:t xml:space="preserve">and trends </w:t>
      </w:r>
      <w:r w:rsidR="009E1490" w:rsidRPr="009E1490">
        <w:rPr>
          <w:rFonts w:ascii="Arial" w:hAnsi="Arial" w:cs="Arial"/>
          <w:sz w:val="22"/>
          <w:szCs w:val="22"/>
        </w:rPr>
        <w:t>of C</w:t>
      </w:r>
      <w:r w:rsidR="009E1490">
        <w:rPr>
          <w:rFonts w:ascii="Arial" w:hAnsi="Arial" w:cs="Arial"/>
          <w:sz w:val="22"/>
          <w:szCs w:val="22"/>
        </w:rPr>
        <w:t>OVID</w:t>
      </w:r>
      <w:r w:rsidR="009E1490" w:rsidRPr="009E1490">
        <w:rPr>
          <w:rFonts w:ascii="Arial" w:hAnsi="Arial" w:cs="Arial"/>
          <w:sz w:val="22"/>
          <w:szCs w:val="22"/>
        </w:rPr>
        <w:t xml:space="preserve">-19 </w:t>
      </w:r>
      <w:r w:rsidR="009E1490">
        <w:rPr>
          <w:rFonts w:ascii="Arial" w:hAnsi="Arial" w:cs="Arial"/>
          <w:sz w:val="22"/>
          <w:szCs w:val="22"/>
        </w:rPr>
        <w:t xml:space="preserve">infection, </w:t>
      </w:r>
      <w:r w:rsidR="009E1490" w:rsidRPr="009E1490">
        <w:rPr>
          <w:rFonts w:ascii="Arial" w:hAnsi="Arial" w:cs="Arial"/>
          <w:sz w:val="22"/>
          <w:szCs w:val="22"/>
        </w:rPr>
        <w:t xml:space="preserve">incidents </w:t>
      </w:r>
      <w:r w:rsidR="009E1490">
        <w:rPr>
          <w:rFonts w:ascii="Arial" w:hAnsi="Arial" w:cs="Arial"/>
          <w:sz w:val="22"/>
          <w:szCs w:val="22"/>
        </w:rPr>
        <w:t xml:space="preserve">and </w:t>
      </w:r>
      <w:r w:rsidR="009E1490" w:rsidRPr="009E1490">
        <w:rPr>
          <w:rFonts w:ascii="Arial" w:hAnsi="Arial" w:cs="Arial"/>
          <w:sz w:val="22"/>
          <w:szCs w:val="22"/>
        </w:rPr>
        <w:t>outbreaks of C</w:t>
      </w:r>
      <w:r w:rsidR="009E1490">
        <w:rPr>
          <w:rFonts w:ascii="Arial" w:hAnsi="Arial" w:cs="Arial"/>
          <w:sz w:val="22"/>
          <w:szCs w:val="22"/>
        </w:rPr>
        <w:t>OVID</w:t>
      </w:r>
      <w:r w:rsidR="009E1490" w:rsidRPr="009E1490">
        <w:rPr>
          <w:rFonts w:ascii="Arial" w:hAnsi="Arial" w:cs="Arial"/>
          <w:sz w:val="22"/>
          <w:szCs w:val="22"/>
        </w:rPr>
        <w:t xml:space="preserve">-19 </w:t>
      </w:r>
      <w:r w:rsidR="009E1490">
        <w:rPr>
          <w:rFonts w:ascii="Arial" w:hAnsi="Arial" w:cs="Arial"/>
          <w:sz w:val="22"/>
          <w:szCs w:val="22"/>
        </w:rPr>
        <w:t>infection</w:t>
      </w:r>
      <w:r w:rsidR="009E1490" w:rsidRPr="009E1490">
        <w:rPr>
          <w:rFonts w:ascii="Arial" w:hAnsi="Arial" w:cs="Arial"/>
          <w:sz w:val="22"/>
          <w:szCs w:val="22"/>
        </w:rPr>
        <w:t xml:space="preserve"> in care setting</w:t>
      </w:r>
      <w:r w:rsidR="00FC0C11">
        <w:rPr>
          <w:rFonts w:ascii="Arial" w:hAnsi="Arial" w:cs="Arial"/>
          <w:sz w:val="22"/>
          <w:szCs w:val="22"/>
        </w:rPr>
        <w:t>s</w:t>
      </w:r>
      <w:r w:rsidR="009D1DBA">
        <w:rPr>
          <w:rFonts w:ascii="Arial" w:hAnsi="Arial" w:cs="Arial"/>
          <w:sz w:val="22"/>
          <w:szCs w:val="22"/>
        </w:rPr>
        <w:t xml:space="preserve"> and </w:t>
      </w:r>
      <w:r w:rsidR="00FC0C11">
        <w:rPr>
          <w:rFonts w:ascii="Arial" w:hAnsi="Arial" w:cs="Arial"/>
          <w:sz w:val="22"/>
          <w:szCs w:val="22"/>
        </w:rPr>
        <w:t xml:space="preserve">the </w:t>
      </w:r>
      <w:r w:rsidR="00E765F5">
        <w:rPr>
          <w:rFonts w:ascii="Arial" w:hAnsi="Arial" w:cs="Arial"/>
          <w:sz w:val="22"/>
          <w:szCs w:val="22"/>
        </w:rPr>
        <w:t xml:space="preserve">local </w:t>
      </w:r>
      <w:r w:rsidR="009D1DBA">
        <w:rPr>
          <w:rFonts w:ascii="Arial" w:hAnsi="Arial" w:cs="Arial"/>
          <w:sz w:val="22"/>
          <w:szCs w:val="22"/>
        </w:rPr>
        <w:t>area</w:t>
      </w:r>
      <w:r w:rsidR="009E1490" w:rsidRPr="009E1490">
        <w:rPr>
          <w:rFonts w:ascii="Arial" w:hAnsi="Arial" w:cs="Arial"/>
          <w:sz w:val="22"/>
          <w:szCs w:val="22"/>
        </w:rPr>
        <w:t xml:space="preserve">, rates of infection </w:t>
      </w:r>
      <w:bookmarkStart w:id="1" w:name="_Hlk47594265"/>
      <w:r w:rsidR="00FC0C11">
        <w:rPr>
          <w:rFonts w:ascii="Arial" w:hAnsi="Arial" w:cs="Arial"/>
          <w:sz w:val="22"/>
          <w:szCs w:val="22"/>
        </w:rPr>
        <w:t>across</w:t>
      </w:r>
      <w:r w:rsidR="00FC0C11" w:rsidRPr="009E1490">
        <w:rPr>
          <w:rFonts w:ascii="Arial" w:hAnsi="Arial" w:cs="Arial"/>
          <w:sz w:val="22"/>
          <w:szCs w:val="22"/>
        </w:rPr>
        <w:t xml:space="preserve"> </w:t>
      </w:r>
      <w:r w:rsidR="009E1490" w:rsidRPr="00F455E3">
        <w:rPr>
          <w:rFonts w:ascii="Arial" w:hAnsi="Arial" w:cs="Arial"/>
          <w:sz w:val="22"/>
          <w:szCs w:val="22"/>
        </w:rPr>
        <w:t>the Isle of Wight</w:t>
      </w:r>
      <w:bookmarkEnd w:id="1"/>
      <w:r w:rsidR="009E1490" w:rsidRPr="0046206D">
        <w:rPr>
          <w:rFonts w:ascii="Arial" w:hAnsi="Arial" w:cs="Arial"/>
          <w:sz w:val="22"/>
          <w:szCs w:val="22"/>
        </w:rPr>
        <w:t>,</w:t>
      </w:r>
      <w:r w:rsidR="009E1490">
        <w:rPr>
          <w:rFonts w:ascii="Arial" w:hAnsi="Arial" w:cs="Arial"/>
          <w:sz w:val="22"/>
          <w:szCs w:val="22"/>
        </w:rPr>
        <w:t xml:space="preserve"> </w:t>
      </w:r>
      <w:r w:rsidR="00541130" w:rsidRPr="00541130">
        <w:rPr>
          <w:rFonts w:ascii="Arial" w:hAnsi="Arial" w:cs="Arial"/>
          <w:sz w:val="22"/>
          <w:szCs w:val="22"/>
        </w:rPr>
        <w:t>the wider risk environment</w:t>
      </w:r>
      <w:r w:rsidR="00AA2408">
        <w:rPr>
          <w:rFonts w:ascii="Arial" w:hAnsi="Arial" w:cs="Arial"/>
          <w:sz w:val="22"/>
          <w:szCs w:val="22"/>
        </w:rPr>
        <w:t xml:space="preserve"> and</w:t>
      </w:r>
      <w:r w:rsidR="00541130">
        <w:rPr>
          <w:rFonts w:ascii="Arial" w:hAnsi="Arial" w:cs="Arial"/>
          <w:sz w:val="22"/>
          <w:szCs w:val="22"/>
        </w:rPr>
        <w:t xml:space="preserve"> care home readiness to</w:t>
      </w:r>
      <w:r w:rsidR="00541130" w:rsidRPr="00541130">
        <w:rPr>
          <w:rFonts w:ascii="Arial" w:hAnsi="Arial" w:cs="Arial"/>
          <w:sz w:val="22"/>
          <w:szCs w:val="22"/>
        </w:rPr>
        <w:t xml:space="preserve"> respond to COVID-19</w:t>
      </w:r>
      <w:r w:rsidR="001C3787">
        <w:rPr>
          <w:rFonts w:ascii="Arial" w:hAnsi="Arial" w:cs="Arial"/>
          <w:sz w:val="22"/>
          <w:szCs w:val="22"/>
        </w:rPr>
        <w:t xml:space="preserve"> (see Appendix 1)</w:t>
      </w:r>
      <w:r w:rsidR="009E1490" w:rsidRPr="009E1490">
        <w:rPr>
          <w:rFonts w:ascii="Arial" w:hAnsi="Arial" w:cs="Arial"/>
          <w:sz w:val="22"/>
          <w:szCs w:val="22"/>
        </w:rPr>
        <w:t>.</w:t>
      </w:r>
      <w:r>
        <w:rPr>
          <w:rFonts w:ascii="Arial" w:hAnsi="Arial" w:cs="Arial"/>
          <w:sz w:val="22"/>
          <w:szCs w:val="22"/>
        </w:rPr>
        <w:t xml:space="preserve"> These factors are kept under review </w:t>
      </w:r>
      <w:proofErr w:type="gramStart"/>
      <w:r>
        <w:rPr>
          <w:rFonts w:ascii="Arial" w:hAnsi="Arial" w:cs="Arial"/>
          <w:sz w:val="22"/>
          <w:szCs w:val="22"/>
        </w:rPr>
        <w:t>on a daily basis</w:t>
      </w:r>
      <w:proofErr w:type="gramEnd"/>
      <w:r>
        <w:rPr>
          <w:rFonts w:ascii="Arial" w:hAnsi="Arial" w:cs="Arial"/>
          <w:sz w:val="22"/>
          <w:szCs w:val="22"/>
        </w:rPr>
        <w:t xml:space="preserve">. </w:t>
      </w:r>
    </w:p>
    <w:p w14:paraId="605DD364" w14:textId="77777777" w:rsidR="00E32DF9" w:rsidRDefault="00E32DF9" w:rsidP="00581F94">
      <w:pPr>
        <w:spacing w:line="276" w:lineRule="auto"/>
        <w:jc w:val="both"/>
        <w:rPr>
          <w:rFonts w:ascii="Arial" w:hAnsi="Arial" w:cs="Arial"/>
          <w:sz w:val="22"/>
          <w:szCs w:val="22"/>
        </w:rPr>
      </w:pPr>
    </w:p>
    <w:p w14:paraId="02CC05D7" w14:textId="4F6CF39B" w:rsidR="00AA2408" w:rsidRPr="00E21B6B" w:rsidRDefault="00CA5547" w:rsidP="00AA2408">
      <w:pPr>
        <w:spacing w:line="276" w:lineRule="auto"/>
        <w:jc w:val="both"/>
        <w:rPr>
          <w:rFonts w:ascii="Arial" w:hAnsi="Arial" w:cs="Arial"/>
          <w:sz w:val="22"/>
          <w:szCs w:val="22"/>
        </w:rPr>
      </w:pPr>
      <w:r w:rsidRPr="00DC10E3">
        <w:rPr>
          <w:rFonts w:ascii="Arial" w:hAnsi="Arial" w:cs="Arial"/>
          <w:sz w:val="22"/>
          <w:szCs w:val="22"/>
        </w:rPr>
        <w:t xml:space="preserve">The </w:t>
      </w:r>
      <w:r w:rsidR="00CA7C4C" w:rsidRPr="00DC10E3">
        <w:rPr>
          <w:rFonts w:ascii="Arial" w:hAnsi="Arial" w:cs="Arial"/>
          <w:sz w:val="22"/>
          <w:szCs w:val="22"/>
        </w:rPr>
        <w:t>DPH communicat</w:t>
      </w:r>
      <w:r w:rsidR="003705E7">
        <w:rPr>
          <w:rFonts w:ascii="Arial" w:hAnsi="Arial" w:cs="Arial"/>
          <w:sz w:val="22"/>
          <w:szCs w:val="22"/>
        </w:rPr>
        <w:t>e</w:t>
      </w:r>
      <w:r w:rsidR="00C53CE4">
        <w:rPr>
          <w:rFonts w:ascii="Arial" w:hAnsi="Arial" w:cs="Arial"/>
          <w:sz w:val="22"/>
          <w:szCs w:val="22"/>
        </w:rPr>
        <w:t>s</w:t>
      </w:r>
      <w:r w:rsidRPr="00DC10E3">
        <w:rPr>
          <w:rFonts w:ascii="Arial" w:hAnsi="Arial" w:cs="Arial"/>
          <w:sz w:val="22"/>
          <w:szCs w:val="22"/>
        </w:rPr>
        <w:t xml:space="preserve"> </w:t>
      </w:r>
      <w:r w:rsidR="004F5252">
        <w:rPr>
          <w:rFonts w:ascii="Arial" w:hAnsi="Arial" w:cs="Arial"/>
          <w:sz w:val="22"/>
          <w:szCs w:val="22"/>
        </w:rPr>
        <w:t>any updated</w:t>
      </w:r>
      <w:r w:rsidR="004F5252" w:rsidRPr="00DC10E3">
        <w:rPr>
          <w:rFonts w:ascii="Arial" w:hAnsi="Arial" w:cs="Arial"/>
          <w:sz w:val="22"/>
          <w:szCs w:val="22"/>
        </w:rPr>
        <w:t xml:space="preserve"> </w:t>
      </w:r>
      <w:r w:rsidR="00CA7C4C" w:rsidRPr="00DC10E3">
        <w:rPr>
          <w:rFonts w:ascii="Arial" w:hAnsi="Arial" w:cs="Arial"/>
          <w:sz w:val="22"/>
          <w:szCs w:val="22"/>
        </w:rPr>
        <w:t>visiting guidance</w:t>
      </w:r>
      <w:r w:rsidR="00F455E3">
        <w:rPr>
          <w:rFonts w:ascii="Arial" w:hAnsi="Arial" w:cs="Arial"/>
          <w:sz w:val="22"/>
          <w:szCs w:val="22"/>
        </w:rPr>
        <w:t xml:space="preserve"> on a weekly basis</w:t>
      </w:r>
      <w:r w:rsidR="00C53CE4">
        <w:rPr>
          <w:rFonts w:ascii="Arial" w:hAnsi="Arial" w:cs="Arial"/>
          <w:sz w:val="22"/>
          <w:szCs w:val="22"/>
        </w:rPr>
        <w:t xml:space="preserve"> </w:t>
      </w:r>
      <w:r w:rsidR="003705E7">
        <w:rPr>
          <w:rFonts w:ascii="Arial" w:hAnsi="Arial" w:cs="Arial"/>
          <w:sz w:val="22"/>
          <w:szCs w:val="22"/>
        </w:rPr>
        <w:t>t</w:t>
      </w:r>
      <w:r w:rsidR="00CA7C4C" w:rsidRPr="00DC10E3">
        <w:rPr>
          <w:rFonts w:ascii="Arial" w:hAnsi="Arial" w:cs="Arial"/>
          <w:sz w:val="22"/>
          <w:szCs w:val="22"/>
        </w:rPr>
        <w:t xml:space="preserve">o </w:t>
      </w:r>
      <w:r w:rsidR="003705E7">
        <w:rPr>
          <w:rFonts w:ascii="Arial" w:hAnsi="Arial" w:cs="Arial"/>
          <w:sz w:val="22"/>
          <w:szCs w:val="22"/>
        </w:rPr>
        <w:t xml:space="preserve">the Isle of Wight Health Protection </w:t>
      </w:r>
      <w:r w:rsidR="003705E7" w:rsidRPr="00DC10E3">
        <w:rPr>
          <w:rFonts w:ascii="Arial" w:hAnsi="Arial" w:cs="Arial"/>
          <w:sz w:val="22"/>
          <w:szCs w:val="22"/>
        </w:rPr>
        <w:t>Board</w:t>
      </w:r>
      <w:r w:rsidR="005A3573">
        <w:rPr>
          <w:rFonts w:ascii="Arial" w:hAnsi="Arial" w:cs="Arial"/>
          <w:sz w:val="22"/>
          <w:szCs w:val="22"/>
        </w:rPr>
        <w:t xml:space="preserve"> which include</w:t>
      </w:r>
      <w:r w:rsidR="001D36DB">
        <w:rPr>
          <w:rFonts w:ascii="Arial" w:hAnsi="Arial" w:cs="Arial"/>
          <w:sz w:val="22"/>
          <w:szCs w:val="22"/>
        </w:rPr>
        <w:t>s</w:t>
      </w:r>
      <w:r w:rsidR="005A3573">
        <w:rPr>
          <w:rFonts w:ascii="Arial" w:hAnsi="Arial" w:cs="Arial"/>
          <w:sz w:val="22"/>
          <w:szCs w:val="22"/>
        </w:rPr>
        <w:t xml:space="preserve"> </w:t>
      </w:r>
      <w:r w:rsidR="00CE5283" w:rsidRPr="00DC10E3">
        <w:rPr>
          <w:rFonts w:ascii="Arial" w:hAnsi="Arial" w:cs="Arial"/>
          <w:sz w:val="22"/>
          <w:szCs w:val="22"/>
        </w:rPr>
        <w:t xml:space="preserve">commissioners of care homes, </w:t>
      </w:r>
      <w:r w:rsidR="00CF0BCE">
        <w:rPr>
          <w:rFonts w:ascii="Arial" w:hAnsi="Arial" w:cs="Arial"/>
          <w:sz w:val="22"/>
          <w:szCs w:val="22"/>
        </w:rPr>
        <w:t xml:space="preserve">representatives of the IOW NHS </w:t>
      </w:r>
      <w:r w:rsidR="00CE5283" w:rsidRPr="003705E7">
        <w:rPr>
          <w:rFonts w:ascii="Arial" w:hAnsi="Arial" w:cs="Arial"/>
          <w:sz w:val="22"/>
          <w:szCs w:val="22"/>
        </w:rPr>
        <w:t>Clinical Commissioning Group</w:t>
      </w:r>
      <w:r w:rsidR="00CE5283">
        <w:rPr>
          <w:rFonts w:ascii="Arial" w:hAnsi="Arial" w:cs="Arial"/>
          <w:sz w:val="22"/>
          <w:szCs w:val="22"/>
        </w:rPr>
        <w:t xml:space="preserve"> (</w:t>
      </w:r>
      <w:r w:rsidR="00CE5283" w:rsidRPr="00DC10E3">
        <w:rPr>
          <w:rFonts w:ascii="Arial" w:hAnsi="Arial" w:cs="Arial"/>
          <w:sz w:val="22"/>
          <w:szCs w:val="22"/>
        </w:rPr>
        <w:t>CCG</w:t>
      </w:r>
      <w:r w:rsidR="00CE5283">
        <w:rPr>
          <w:rFonts w:ascii="Arial" w:hAnsi="Arial" w:cs="Arial"/>
          <w:sz w:val="22"/>
          <w:szCs w:val="22"/>
        </w:rPr>
        <w:t>)</w:t>
      </w:r>
      <w:r w:rsidR="00CE5283" w:rsidRPr="00DC10E3">
        <w:rPr>
          <w:rFonts w:ascii="Arial" w:hAnsi="Arial" w:cs="Arial"/>
          <w:sz w:val="22"/>
          <w:szCs w:val="22"/>
        </w:rPr>
        <w:t xml:space="preserve"> and Public Health England (PHE</w:t>
      </w:r>
      <w:r w:rsidR="00CF0BCE">
        <w:rPr>
          <w:rFonts w:ascii="Arial" w:hAnsi="Arial" w:cs="Arial"/>
          <w:sz w:val="22"/>
          <w:szCs w:val="22"/>
        </w:rPr>
        <w:t>).</w:t>
      </w:r>
      <w:r w:rsidR="003705E7" w:rsidRPr="003705E7">
        <w:t xml:space="preserve"> </w:t>
      </w:r>
      <w:r w:rsidR="00155F39" w:rsidRPr="00155F39">
        <w:rPr>
          <w:rFonts w:ascii="Arial" w:hAnsi="Arial" w:cs="Arial"/>
          <w:sz w:val="22"/>
          <w:szCs w:val="22"/>
        </w:rPr>
        <w:t>Care settings will be notified when the DPH declares that visits should be restricted or prohibited in care setting</w:t>
      </w:r>
      <w:r w:rsidR="004F5252">
        <w:rPr>
          <w:rFonts w:ascii="Arial" w:hAnsi="Arial" w:cs="Arial"/>
          <w:sz w:val="22"/>
          <w:szCs w:val="22"/>
        </w:rPr>
        <w:t>s</w:t>
      </w:r>
      <w:r w:rsidR="00155F39" w:rsidRPr="00155F39">
        <w:rPr>
          <w:rFonts w:ascii="Arial" w:hAnsi="Arial" w:cs="Arial"/>
          <w:sz w:val="22"/>
          <w:szCs w:val="22"/>
        </w:rPr>
        <w:t xml:space="preserve"> in an area. </w:t>
      </w:r>
      <w:r w:rsidR="005B73C0">
        <w:rPr>
          <w:rFonts w:ascii="Arial" w:hAnsi="Arial" w:cs="Arial"/>
          <w:sz w:val="22"/>
          <w:szCs w:val="22"/>
        </w:rPr>
        <w:t xml:space="preserve">The DPH position and guidance </w:t>
      </w:r>
      <w:r w:rsidR="00CF0BCE">
        <w:rPr>
          <w:rFonts w:ascii="Arial" w:hAnsi="Arial" w:cs="Arial"/>
          <w:sz w:val="22"/>
          <w:szCs w:val="22"/>
        </w:rPr>
        <w:t>will be</w:t>
      </w:r>
      <w:r w:rsidR="005B73C0">
        <w:rPr>
          <w:rFonts w:ascii="Arial" w:hAnsi="Arial" w:cs="Arial"/>
          <w:sz w:val="22"/>
          <w:szCs w:val="22"/>
        </w:rPr>
        <w:t xml:space="preserve"> communicated via</w:t>
      </w:r>
      <w:r w:rsidR="005B73C0" w:rsidRPr="005B73C0">
        <w:t xml:space="preserve"> </w:t>
      </w:r>
      <w:r w:rsidR="005B73C0" w:rsidRPr="005B73C0">
        <w:rPr>
          <w:rFonts w:ascii="Arial" w:hAnsi="Arial" w:cs="Arial"/>
          <w:sz w:val="22"/>
          <w:szCs w:val="22"/>
        </w:rPr>
        <w:t xml:space="preserve">the </w:t>
      </w:r>
      <w:r w:rsidR="00CC2565">
        <w:rPr>
          <w:rFonts w:ascii="Arial" w:hAnsi="Arial" w:cs="Arial"/>
          <w:sz w:val="22"/>
          <w:szCs w:val="22"/>
        </w:rPr>
        <w:t xml:space="preserve">Daily Provider Bulletin, the weekly commissioning telephone calls </w:t>
      </w:r>
      <w:r w:rsidR="005B73C0">
        <w:rPr>
          <w:rFonts w:ascii="Arial" w:hAnsi="Arial" w:cs="Arial"/>
          <w:sz w:val="22"/>
          <w:szCs w:val="22"/>
        </w:rPr>
        <w:t xml:space="preserve">and on the </w:t>
      </w:r>
      <w:hyperlink r:id="rId17" w:history="1">
        <w:r w:rsidR="00AA2408" w:rsidRPr="00E124DF">
          <w:rPr>
            <w:rStyle w:val="Hyperlink"/>
            <w:rFonts w:ascii="Arial" w:hAnsi="Arial" w:cs="Arial"/>
            <w:sz w:val="22"/>
            <w:szCs w:val="22"/>
          </w:rPr>
          <w:t xml:space="preserve">COVID-19 Information for the IOW </w:t>
        </w:r>
        <w:r w:rsidR="005B73C0" w:rsidRPr="00E124DF">
          <w:rPr>
            <w:rStyle w:val="Hyperlink"/>
            <w:rFonts w:ascii="Arial" w:hAnsi="Arial" w:cs="Arial"/>
            <w:sz w:val="22"/>
            <w:szCs w:val="22"/>
          </w:rPr>
          <w:t>website</w:t>
        </w:r>
      </w:hyperlink>
      <w:r w:rsidR="00AA2408">
        <w:rPr>
          <w:rFonts w:ascii="Arial" w:hAnsi="Arial" w:cs="Arial"/>
          <w:sz w:val="22"/>
          <w:szCs w:val="22"/>
        </w:rPr>
        <w:t>.</w:t>
      </w:r>
      <w:r w:rsidR="005B73C0">
        <w:rPr>
          <w:rFonts w:ascii="Arial" w:hAnsi="Arial" w:cs="Arial"/>
          <w:sz w:val="22"/>
          <w:szCs w:val="22"/>
        </w:rPr>
        <w:t xml:space="preserve"> </w:t>
      </w:r>
      <w:r w:rsidR="00FE1F0E">
        <w:rPr>
          <w:rFonts w:ascii="Arial" w:hAnsi="Arial" w:cs="Arial"/>
          <w:sz w:val="22"/>
          <w:szCs w:val="22"/>
        </w:rPr>
        <w:t xml:space="preserve">Additional restrictions may be recommended/instructed by </w:t>
      </w:r>
      <w:r w:rsidR="00AA2408" w:rsidRPr="00E21B6B">
        <w:rPr>
          <w:rFonts w:ascii="Arial" w:hAnsi="Arial" w:cs="Arial"/>
          <w:sz w:val="22"/>
          <w:szCs w:val="22"/>
        </w:rPr>
        <w:t xml:space="preserve">PHE and </w:t>
      </w:r>
      <w:r w:rsidR="00CF0BCE">
        <w:rPr>
          <w:rFonts w:ascii="Arial" w:hAnsi="Arial" w:cs="Arial"/>
          <w:sz w:val="22"/>
          <w:szCs w:val="22"/>
        </w:rPr>
        <w:t xml:space="preserve">the NHS </w:t>
      </w:r>
      <w:r w:rsidR="00AA2408" w:rsidRPr="00E21B6B">
        <w:rPr>
          <w:rFonts w:ascii="Arial" w:hAnsi="Arial" w:cs="Arial"/>
          <w:sz w:val="22"/>
          <w:szCs w:val="22"/>
        </w:rPr>
        <w:t xml:space="preserve">CCG when suspected or confirmed cases </w:t>
      </w:r>
      <w:r w:rsidR="004F7352">
        <w:rPr>
          <w:rFonts w:ascii="Arial" w:hAnsi="Arial" w:cs="Arial"/>
          <w:sz w:val="22"/>
          <w:szCs w:val="22"/>
        </w:rPr>
        <w:t xml:space="preserve">or outbreaks </w:t>
      </w:r>
      <w:r w:rsidR="00AA2408">
        <w:rPr>
          <w:rFonts w:ascii="Arial" w:hAnsi="Arial" w:cs="Arial"/>
          <w:sz w:val="22"/>
          <w:szCs w:val="22"/>
        </w:rPr>
        <w:t xml:space="preserve">are reported </w:t>
      </w:r>
      <w:r w:rsidR="00AA2408" w:rsidRPr="00E21B6B">
        <w:rPr>
          <w:rFonts w:ascii="Arial" w:hAnsi="Arial" w:cs="Arial"/>
          <w:sz w:val="22"/>
          <w:szCs w:val="22"/>
        </w:rPr>
        <w:t>in a</w:t>
      </w:r>
      <w:r w:rsidR="004F5252">
        <w:rPr>
          <w:rFonts w:ascii="Arial" w:hAnsi="Arial" w:cs="Arial"/>
          <w:sz w:val="22"/>
          <w:szCs w:val="22"/>
        </w:rPr>
        <w:t>n individual</w:t>
      </w:r>
      <w:r w:rsidR="00AF534E">
        <w:rPr>
          <w:rFonts w:ascii="Arial" w:hAnsi="Arial" w:cs="Arial"/>
          <w:sz w:val="22"/>
          <w:szCs w:val="22"/>
        </w:rPr>
        <w:t xml:space="preserve"> </w:t>
      </w:r>
      <w:r w:rsidR="00AA2408" w:rsidRPr="00E21B6B">
        <w:rPr>
          <w:rFonts w:ascii="Arial" w:hAnsi="Arial" w:cs="Arial"/>
          <w:sz w:val="22"/>
          <w:szCs w:val="22"/>
        </w:rPr>
        <w:t xml:space="preserve">care setting. </w:t>
      </w:r>
    </w:p>
    <w:p w14:paraId="514CA78D" w14:textId="77777777" w:rsidR="009E1490" w:rsidRDefault="009E1490" w:rsidP="00581F94">
      <w:pPr>
        <w:spacing w:line="276" w:lineRule="auto"/>
        <w:jc w:val="both"/>
      </w:pPr>
    </w:p>
    <w:p w14:paraId="3270E192" w14:textId="6BCD7152" w:rsidR="00FE1F0E" w:rsidRDefault="009E1490" w:rsidP="00E21B6B">
      <w:pPr>
        <w:spacing w:line="276" w:lineRule="auto"/>
        <w:jc w:val="both"/>
        <w:rPr>
          <w:rFonts w:ascii="Arial" w:hAnsi="Arial" w:cs="Arial"/>
          <w:sz w:val="22"/>
          <w:szCs w:val="22"/>
        </w:rPr>
      </w:pPr>
      <w:r w:rsidRPr="009E1490">
        <w:rPr>
          <w:rFonts w:ascii="Arial" w:hAnsi="Arial" w:cs="Arial"/>
          <w:sz w:val="22"/>
          <w:szCs w:val="22"/>
        </w:rPr>
        <w:t>Care homes must base their visit</w:t>
      </w:r>
      <w:r w:rsidR="00954A06">
        <w:rPr>
          <w:rFonts w:ascii="Arial" w:hAnsi="Arial" w:cs="Arial"/>
          <w:sz w:val="22"/>
          <w:szCs w:val="22"/>
        </w:rPr>
        <w:t>ing</w:t>
      </w:r>
      <w:r w:rsidRPr="009E1490">
        <w:rPr>
          <w:rFonts w:ascii="Arial" w:hAnsi="Arial" w:cs="Arial"/>
          <w:sz w:val="22"/>
          <w:szCs w:val="22"/>
        </w:rPr>
        <w:t xml:space="preserve"> policies on their own risk assessments, their testing programme, infection control measures</w:t>
      </w:r>
      <w:r w:rsidR="00FE1F0E">
        <w:rPr>
          <w:rFonts w:ascii="Arial" w:hAnsi="Arial" w:cs="Arial"/>
          <w:sz w:val="22"/>
          <w:szCs w:val="22"/>
        </w:rPr>
        <w:t>, care home layout</w:t>
      </w:r>
      <w:r w:rsidRPr="009E1490">
        <w:rPr>
          <w:rFonts w:ascii="Arial" w:hAnsi="Arial" w:cs="Arial"/>
          <w:sz w:val="22"/>
          <w:szCs w:val="22"/>
        </w:rPr>
        <w:t xml:space="preserve"> and vulnerability of residents. The guidance is detailed to help care homes develop and implement these policies.</w:t>
      </w:r>
      <w:r w:rsidR="00A32FCC">
        <w:rPr>
          <w:rFonts w:ascii="Arial" w:hAnsi="Arial" w:cs="Arial"/>
          <w:sz w:val="22"/>
          <w:szCs w:val="22"/>
        </w:rPr>
        <w:t xml:space="preserve"> </w:t>
      </w:r>
      <w:r w:rsidR="00E21B6B" w:rsidRPr="00E21B6B">
        <w:rPr>
          <w:rFonts w:ascii="Arial" w:hAnsi="Arial" w:cs="Arial"/>
          <w:sz w:val="22"/>
          <w:szCs w:val="22"/>
        </w:rPr>
        <w:t xml:space="preserve">Communication to staff, residents and their families of the care setting visitor policy is also </w:t>
      </w:r>
      <w:r w:rsidR="00E21B6B" w:rsidRPr="00E21B6B">
        <w:rPr>
          <w:rFonts w:ascii="Arial" w:hAnsi="Arial" w:cs="Arial"/>
          <w:sz w:val="22"/>
          <w:szCs w:val="22"/>
        </w:rPr>
        <w:lastRenderedPageBreak/>
        <w:t>covered and should be followed.</w:t>
      </w:r>
      <w:r w:rsidR="00AA2408" w:rsidRPr="00AA2408">
        <w:t xml:space="preserve"> </w:t>
      </w:r>
      <w:r w:rsidR="00E765F5" w:rsidRPr="00E765F5">
        <w:rPr>
          <w:rFonts w:ascii="Arial" w:hAnsi="Arial" w:cs="Arial"/>
          <w:sz w:val="22"/>
          <w:szCs w:val="22"/>
        </w:rPr>
        <w:t>Care Providers have ultimate responsibility</w:t>
      </w:r>
      <w:r w:rsidR="00954A06">
        <w:rPr>
          <w:rFonts w:ascii="Arial" w:hAnsi="Arial" w:cs="Arial"/>
          <w:sz w:val="22"/>
          <w:szCs w:val="22"/>
        </w:rPr>
        <w:t xml:space="preserve"> for visiting policy </w:t>
      </w:r>
      <w:r w:rsidR="00E765F5" w:rsidRPr="00E765F5">
        <w:rPr>
          <w:rFonts w:ascii="Arial" w:hAnsi="Arial" w:cs="Arial"/>
          <w:sz w:val="22"/>
          <w:szCs w:val="22"/>
        </w:rPr>
        <w:t xml:space="preserve">decision </w:t>
      </w:r>
      <w:r w:rsidR="00954A06">
        <w:rPr>
          <w:rFonts w:ascii="Arial" w:hAnsi="Arial" w:cs="Arial"/>
          <w:sz w:val="22"/>
          <w:szCs w:val="22"/>
        </w:rPr>
        <w:t xml:space="preserve">which </w:t>
      </w:r>
      <w:r w:rsidR="00E765F5" w:rsidRPr="00E765F5">
        <w:rPr>
          <w:rFonts w:ascii="Arial" w:hAnsi="Arial" w:cs="Arial"/>
          <w:sz w:val="22"/>
          <w:szCs w:val="22"/>
        </w:rPr>
        <w:t xml:space="preserve">should be based on the advice from the DPH, the CCG and </w:t>
      </w:r>
      <w:r w:rsidR="008011F4">
        <w:rPr>
          <w:rFonts w:ascii="Arial" w:hAnsi="Arial" w:cs="Arial"/>
          <w:sz w:val="22"/>
          <w:szCs w:val="22"/>
        </w:rPr>
        <w:t>PHE.</w:t>
      </w:r>
    </w:p>
    <w:p w14:paraId="438149BB" w14:textId="63CDBE73" w:rsidR="00CC2565" w:rsidRDefault="00CC2565" w:rsidP="00E21B6B">
      <w:pPr>
        <w:spacing w:line="276" w:lineRule="auto"/>
        <w:jc w:val="both"/>
        <w:rPr>
          <w:rFonts w:ascii="Arial" w:hAnsi="Arial" w:cs="Arial"/>
          <w:sz w:val="22"/>
          <w:szCs w:val="22"/>
        </w:rPr>
      </w:pPr>
    </w:p>
    <w:p w14:paraId="625360AA" w14:textId="38DB246E" w:rsidR="00A27E4B" w:rsidRDefault="00A27E4B" w:rsidP="00954A06">
      <w:pPr>
        <w:spacing w:line="276" w:lineRule="auto"/>
        <w:jc w:val="both"/>
        <w:sectPr w:rsidR="00A27E4B" w:rsidSect="00751E5D">
          <w:pgSz w:w="11906" w:h="16838"/>
          <w:pgMar w:top="1440" w:right="1440" w:bottom="1440" w:left="1440" w:header="709" w:footer="709" w:gutter="0"/>
          <w:cols w:space="708"/>
          <w:docGrid w:linePitch="360"/>
        </w:sectPr>
      </w:pPr>
      <w:r>
        <w:rPr>
          <w:noProof/>
        </w:rPr>
        <mc:AlternateContent>
          <mc:Choice Requires="wps">
            <w:drawing>
              <wp:anchor distT="45720" distB="45720" distL="114300" distR="114300" simplePos="0" relativeHeight="251698176" behindDoc="0" locked="0" layoutInCell="1" allowOverlap="1" wp14:anchorId="4A115F3C" wp14:editId="2AFCD4CB">
                <wp:simplePos x="0" y="0"/>
                <wp:positionH relativeFrom="column">
                  <wp:posOffset>47625</wp:posOffset>
                </wp:positionH>
                <wp:positionV relativeFrom="paragraph">
                  <wp:posOffset>179070</wp:posOffset>
                </wp:positionV>
                <wp:extent cx="579120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E82EE06" w14:textId="25719AD0" w:rsidR="00A27E4B" w:rsidRDefault="00A27E4B" w:rsidP="00A27E4B">
                            <w:pPr>
                              <w:rPr>
                                <w:rFonts w:ascii="Arial" w:hAnsi="Arial" w:cs="Arial"/>
                                <w:b/>
                                <w:bCs/>
                                <w:sz w:val="22"/>
                                <w:szCs w:val="22"/>
                              </w:rPr>
                            </w:pPr>
                            <w:r w:rsidRPr="00010A49">
                              <w:rPr>
                                <w:rFonts w:ascii="Arial" w:hAnsi="Arial" w:cs="Arial"/>
                                <w:b/>
                                <w:bCs/>
                                <w:sz w:val="22"/>
                                <w:szCs w:val="22"/>
                              </w:rPr>
                              <w:t xml:space="preserve">Current position: </w:t>
                            </w:r>
                          </w:p>
                          <w:p w14:paraId="124CDEAE" w14:textId="77777777" w:rsidR="00010A49" w:rsidRPr="00010A49" w:rsidRDefault="00010A49" w:rsidP="00A27E4B">
                            <w:pPr>
                              <w:rPr>
                                <w:rFonts w:ascii="Arial" w:hAnsi="Arial" w:cs="Arial"/>
                                <w:b/>
                                <w:bCs/>
                                <w:sz w:val="22"/>
                                <w:szCs w:val="22"/>
                              </w:rPr>
                            </w:pPr>
                          </w:p>
                          <w:p w14:paraId="1B4BE239" w14:textId="0F1E156A" w:rsidR="00137BF4" w:rsidRDefault="00812E4F" w:rsidP="00812E4F">
                            <w:pPr>
                              <w:rPr>
                                <w:rFonts w:ascii="Arial" w:hAnsi="Arial" w:cs="Arial"/>
                                <w:sz w:val="22"/>
                                <w:szCs w:val="22"/>
                                <w:lang w:val="en-GB"/>
                              </w:rPr>
                            </w:pPr>
                            <w:r w:rsidRPr="00812E4F">
                              <w:rPr>
                                <w:rFonts w:ascii="Arial" w:hAnsi="Arial" w:cs="Arial"/>
                                <w:sz w:val="22"/>
                                <w:szCs w:val="22"/>
                                <w:lang w:val="en-GB"/>
                              </w:rPr>
                              <w:t xml:space="preserve">The current advice of the </w:t>
                            </w:r>
                            <w:r>
                              <w:rPr>
                                <w:rFonts w:ascii="Arial" w:hAnsi="Arial" w:cs="Arial"/>
                                <w:sz w:val="22"/>
                                <w:szCs w:val="22"/>
                                <w:lang w:val="en-GB"/>
                              </w:rPr>
                              <w:t>Isle of Wight</w:t>
                            </w:r>
                            <w:r w:rsidRPr="00812E4F">
                              <w:rPr>
                                <w:rFonts w:ascii="Arial" w:hAnsi="Arial" w:cs="Arial"/>
                                <w:sz w:val="22"/>
                                <w:szCs w:val="22"/>
                                <w:lang w:val="en-GB"/>
                              </w:rPr>
                              <w:t xml:space="preserve"> Health Protection Board is that care home visits can go ahead where appropriate safeguards are in place to limit the risk of COVID-19 </w:t>
                            </w:r>
                            <w:r w:rsidR="00B6107B" w:rsidRPr="00010A49">
                              <w:rPr>
                                <w:rFonts w:ascii="Arial" w:hAnsi="Arial" w:cs="Arial"/>
                                <w:sz w:val="22"/>
                                <w:szCs w:val="22"/>
                                <w:lang w:val="en-GB"/>
                              </w:rPr>
                              <w:t xml:space="preserve">as outlined in </w:t>
                            </w:r>
                            <w:hyperlink r:id="rId18" w:history="1">
                              <w:r w:rsidR="00B6107B" w:rsidRPr="00010A49">
                                <w:rPr>
                                  <w:rStyle w:val="Hyperlink"/>
                                  <w:rFonts w:ascii="Arial" w:hAnsi="Arial" w:cs="Arial"/>
                                  <w:sz w:val="22"/>
                                  <w:szCs w:val="22"/>
                                  <w:lang w:val="en-GB"/>
                                </w:rPr>
                                <w:t>national guidance</w:t>
                              </w:r>
                            </w:hyperlink>
                            <w:r w:rsidRPr="00812E4F">
                              <w:rPr>
                                <w:rFonts w:ascii="Arial" w:hAnsi="Arial" w:cs="Arial"/>
                                <w:sz w:val="22"/>
                                <w:szCs w:val="22"/>
                                <w:lang w:val="en-GB"/>
                              </w:rPr>
                              <w:t xml:space="preserve">. </w:t>
                            </w:r>
                            <w:r w:rsidR="00AE5BA7" w:rsidRPr="006947BA">
                              <w:rPr>
                                <w:rFonts w:ascii="Arial" w:hAnsi="Arial" w:cs="Arial"/>
                                <w:sz w:val="22"/>
                                <w:szCs w:val="22"/>
                                <w:highlight w:val="yellow"/>
                              </w:rPr>
                              <w:t>Care home residents can nominate one regular indoor visitor. Visitor</w:t>
                            </w:r>
                            <w:r w:rsidR="00AE5BA7">
                              <w:rPr>
                                <w:rFonts w:ascii="Arial" w:hAnsi="Arial" w:cs="Arial"/>
                                <w:sz w:val="22"/>
                                <w:szCs w:val="22"/>
                                <w:highlight w:val="yellow"/>
                              </w:rPr>
                              <w:t xml:space="preserve"> Coronavirus </w:t>
                            </w:r>
                            <w:r w:rsidR="00AE5BA7" w:rsidRPr="006947BA">
                              <w:rPr>
                                <w:rFonts w:ascii="Arial" w:hAnsi="Arial" w:cs="Arial"/>
                                <w:sz w:val="22"/>
                                <w:szCs w:val="22"/>
                                <w:highlight w:val="yellow"/>
                              </w:rPr>
                              <w:t>testing will be required and existing infection control measures such as use of PPE and social distancing will remain in place.</w:t>
                            </w:r>
                            <w:r w:rsidR="00AE5BA7">
                              <w:rPr>
                                <w:rFonts w:ascii="Arial" w:hAnsi="Arial" w:cs="Arial"/>
                                <w:sz w:val="22"/>
                                <w:szCs w:val="22"/>
                              </w:rPr>
                              <w:t xml:space="preserve">  </w:t>
                            </w:r>
                          </w:p>
                          <w:p w14:paraId="6C6252A8" w14:textId="77777777" w:rsidR="00137BF4" w:rsidRDefault="00137BF4" w:rsidP="00812E4F">
                            <w:pPr>
                              <w:rPr>
                                <w:rFonts w:ascii="Arial" w:hAnsi="Arial" w:cs="Arial"/>
                                <w:sz w:val="22"/>
                                <w:szCs w:val="22"/>
                                <w:lang w:val="en-GB"/>
                              </w:rPr>
                            </w:pPr>
                          </w:p>
                          <w:p w14:paraId="7B53E4AF" w14:textId="4EB92F06" w:rsidR="00137BF4" w:rsidRDefault="00BC194A" w:rsidP="00812E4F">
                            <w:pPr>
                              <w:rPr>
                                <w:rStyle w:val="normaltextrun"/>
                                <w:rFonts w:ascii="Arial" w:hAnsi="Arial" w:cs="Arial"/>
                                <w:sz w:val="22"/>
                                <w:szCs w:val="22"/>
                              </w:rPr>
                            </w:pPr>
                            <w:r w:rsidRPr="0038408E">
                              <w:rPr>
                                <w:rStyle w:val="normaltextrun"/>
                                <w:rFonts w:ascii="Arial" w:hAnsi="Arial" w:cs="Arial"/>
                                <w:color w:val="000000"/>
                                <w:sz w:val="22"/>
                                <w:szCs w:val="22"/>
                                <w:highlight w:val="yellow"/>
                              </w:rPr>
                              <w:t xml:space="preserve">Additional </w:t>
                            </w:r>
                            <w:r w:rsidRPr="0038408E">
                              <w:rPr>
                                <w:rStyle w:val="normaltextrun"/>
                                <w:rFonts w:ascii="Arial" w:hAnsi="Arial" w:cs="Arial"/>
                                <w:color w:val="000000"/>
                                <w:sz w:val="22"/>
                                <w:szCs w:val="22"/>
                              </w:rPr>
                              <w:t>outdoor</w:t>
                            </w:r>
                            <w:r>
                              <w:rPr>
                                <w:rStyle w:val="normaltextrun"/>
                                <w:rFonts w:ascii="Arial" w:hAnsi="Arial" w:cs="Arial"/>
                                <w:color w:val="000000"/>
                                <w:sz w:val="22"/>
                                <w:szCs w:val="22"/>
                              </w:rPr>
                              <w:t xml:space="preserve"> v</w:t>
                            </w:r>
                            <w:r w:rsidRPr="00610C87">
                              <w:rPr>
                                <w:rStyle w:val="normaltextrun"/>
                                <w:rFonts w:ascii="Arial" w:hAnsi="Arial" w:cs="Arial"/>
                                <w:color w:val="000000"/>
                                <w:sz w:val="22"/>
                                <w:szCs w:val="22"/>
                              </w:rPr>
                              <w:t xml:space="preserve">isits can be facilitated at a window where the resident remains inside, or under an open sided gazebo/marquee. Where an </w:t>
                            </w:r>
                            <w:r w:rsidRPr="00610C87">
                              <w:rPr>
                                <w:rStyle w:val="normaltextrun"/>
                                <w:rFonts w:ascii="Arial" w:hAnsi="Arial" w:cs="Arial"/>
                                <w:sz w:val="22"/>
                                <w:szCs w:val="22"/>
                              </w:rPr>
                              <w:t>outdoor</w:t>
                            </w:r>
                            <w:r w:rsidRPr="00610C87">
                              <w:rPr>
                                <w:rStyle w:val="normaltextrun"/>
                                <w:rFonts w:ascii="Arial" w:hAnsi="Arial" w:cs="Arial"/>
                                <w:color w:val="000000"/>
                                <w:sz w:val="22"/>
                                <w:szCs w:val="22"/>
                              </w:rPr>
                              <w:t xml:space="preserve"> visit is not </w:t>
                            </w:r>
                            <w:r w:rsidRPr="00610C87">
                              <w:rPr>
                                <w:rStyle w:val="normaltextrun"/>
                                <w:rFonts w:ascii="Arial" w:hAnsi="Arial" w:cs="Arial"/>
                                <w:sz w:val="22"/>
                                <w:szCs w:val="22"/>
                              </w:rPr>
                              <w:t>possible</w:t>
                            </w:r>
                            <w:r w:rsidRPr="00610C87">
                              <w:rPr>
                                <w:rStyle w:val="normaltextrun"/>
                                <w:rFonts w:ascii="Arial" w:hAnsi="Arial" w:cs="Arial"/>
                                <w:color w:val="000000"/>
                                <w:sz w:val="22"/>
                                <w:szCs w:val="22"/>
                              </w:rPr>
                              <w:t>, a dedicated ‘pod’/room with good ventilation (doors and windows open) and where there is a substantial screen between the resident and visitor can be used</w:t>
                            </w:r>
                            <w:r w:rsidRPr="00610C87">
                              <w:rPr>
                                <w:rStyle w:val="normaltextrun"/>
                                <w:rFonts w:ascii="Arial" w:hAnsi="Arial" w:cs="Arial"/>
                                <w:sz w:val="22"/>
                                <w:szCs w:val="22"/>
                              </w:rPr>
                              <w:t xml:space="preserve"> as an alternative</w:t>
                            </w:r>
                            <w:r w:rsidR="00A431B7">
                              <w:rPr>
                                <w:rStyle w:val="normaltextrun"/>
                                <w:rFonts w:ascii="Arial" w:hAnsi="Arial" w:cs="Arial"/>
                                <w:sz w:val="22"/>
                                <w:szCs w:val="22"/>
                              </w:rPr>
                              <w:t>.</w:t>
                            </w:r>
                          </w:p>
                          <w:p w14:paraId="314DCAED" w14:textId="77777777" w:rsidR="00A431B7" w:rsidRDefault="00A431B7" w:rsidP="00812E4F">
                            <w:pPr>
                              <w:rPr>
                                <w:rFonts w:ascii="Arial" w:hAnsi="Arial" w:cs="Arial"/>
                                <w:sz w:val="22"/>
                                <w:szCs w:val="22"/>
                                <w:lang w:val="en-GB"/>
                              </w:rPr>
                            </w:pPr>
                          </w:p>
                          <w:p w14:paraId="250C91A1" w14:textId="5D745510" w:rsidR="00812E4F" w:rsidRPr="00812E4F" w:rsidRDefault="00812E4F" w:rsidP="00812E4F">
                            <w:pPr>
                              <w:rPr>
                                <w:rFonts w:ascii="Arial" w:hAnsi="Arial" w:cs="Arial"/>
                                <w:sz w:val="22"/>
                                <w:szCs w:val="22"/>
                                <w:lang w:val="en-GB"/>
                              </w:rPr>
                            </w:pPr>
                            <w:r w:rsidRPr="00812E4F">
                              <w:rPr>
                                <w:rFonts w:ascii="Arial" w:hAnsi="Arial" w:cs="Arial"/>
                                <w:sz w:val="22"/>
                                <w:szCs w:val="22"/>
                                <w:lang w:val="en-GB"/>
                              </w:rPr>
                              <w:t>There may be exceptions in some locations that take specific circumstances into account</w:t>
                            </w:r>
                            <w:r w:rsidR="00137BF4">
                              <w:rPr>
                                <w:rFonts w:ascii="Arial" w:hAnsi="Arial" w:cs="Arial"/>
                                <w:sz w:val="22"/>
                                <w:szCs w:val="22"/>
                                <w:lang w:val="en-GB"/>
                              </w:rPr>
                              <w:t xml:space="preserve"> such as a current outbreak.</w:t>
                            </w:r>
                            <w:r w:rsidRPr="00812E4F">
                              <w:rPr>
                                <w:rFonts w:ascii="Arial" w:hAnsi="Arial" w:cs="Arial"/>
                                <w:sz w:val="22"/>
                                <w:szCs w:val="22"/>
                                <w:lang w:val="en-GB"/>
                              </w:rPr>
                              <w:t xml:space="preserve"> </w:t>
                            </w:r>
                          </w:p>
                          <w:p w14:paraId="6E3B9B43" w14:textId="77777777" w:rsidR="00812E4F" w:rsidRPr="00812E4F" w:rsidRDefault="00812E4F" w:rsidP="00812E4F">
                            <w:pPr>
                              <w:rPr>
                                <w:rFonts w:ascii="Arial" w:hAnsi="Arial" w:cs="Arial"/>
                                <w:sz w:val="22"/>
                                <w:szCs w:val="22"/>
                                <w:lang w:val="en-GB"/>
                              </w:rPr>
                            </w:pPr>
                          </w:p>
                          <w:p w14:paraId="23F69DED" w14:textId="5C6E6C75" w:rsidR="00391B8C" w:rsidRDefault="00391B8C" w:rsidP="00391B8C">
                            <w:pPr>
                              <w:rPr>
                                <w:rStyle w:val="normaltextrun"/>
                                <w:rFonts w:ascii="Arial" w:hAnsi="Arial" w:cs="Arial"/>
                                <w:color w:val="000000"/>
                                <w:sz w:val="22"/>
                                <w:szCs w:val="22"/>
                              </w:rPr>
                            </w:pPr>
                            <w:r w:rsidRPr="00224F3C">
                              <w:rPr>
                                <w:rStyle w:val="normaltextrun"/>
                                <w:rFonts w:ascii="Arial" w:hAnsi="Arial" w:cs="Arial"/>
                                <w:color w:val="000000"/>
                                <w:sz w:val="22"/>
                                <w:szCs w:val="22"/>
                                <w:highlight w:val="yellow"/>
                              </w:rPr>
                              <w:t>‘Essential Care Giver’ visitors will be able to visit more often in order to provide essential care, on a case by case basis as agreed by care home manager.</w:t>
                            </w:r>
                            <w:r w:rsidRPr="003361C2">
                              <w:rPr>
                                <w:rStyle w:val="normaltextrun"/>
                                <w:rFonts w:ascii="Arial" w:hAnsi="Arial" w:cs="Arial"/>
                                <w:color w:val="000000"/>
                                <w:sz w:val="22"/>
                                <w:szCs w:val="22"/>
                              </w:rPr>
                              <w:t xml:space="preserve"> </w:t>
                            </w:r>
                          </w:p>
                          <w:p w14:paraId="1343AFA8" w14:textId="26B669C5" w:rsidR="00391B8C" w:rsidRDefault="00391B8C" w:rsidP="00391B8C">
                            <w:pPr>
                              <w:rPr>
                                <w:rStyle w:val="normaltextrun"/>
                                <w:rFonts w:ascii="Arial" w:hAnsi="Arial" w:cs="Arial"/>
                                <w:color w:val="000000"/>
                                <w:sz w:val="22"/>
                                <w:szCs w:val="22"/>
                              </w:rPr>
                            </w:pPr>
                          </w:p>
                          <w:p w14:paraId="3F0464B6" w14:textId="6860AE35" w:rsidR="00391B8C" w:rsidRDefault="00AD4580" w:rsidP="00391B8C">
                            <w:pPr>
                              <w:rPr>
                                <w:rStyle w:val="normaltextrun"/>
                                <w:rFonts w:ascii="Arial" w:hAnsi="Arial" w:cs="Arial"/>
                                <w:color w:val="000000"/>
                                <w:sz w:val="22"/>
                                <w:szCs w:val="22"/>
                              </w:rPr>
                            </w:pPr>
                            <w:r w:rsidRPr="005B489C">
                              <w:rPr>
                                <w:rStyle w:val="normaltextrun"/>
                                <w:rFonts w:ascii="Arial" w:hAnsi="Arial" w:cs="Arial"/>
                                <w:color w:val="000000"/>
                                <w:sz w:val="22"/>
                                <w:szCs w:val="22"/>
                                <w:highlight w:val="yellow"/>
                              </w:rPr>
                              <w:t>Visits in exceptional circumstances such as end of life should always be supported and enabled</w:t>
                            </w:r>
                            <w:r>
                              <w:rPr>
                                <w:rStyle w:val="normaltextrun"/>
                                <w:rFonts w:ascii="Arial" w:hAnsi="Arial" w:cs="Arial"/>
                                <w:color w:val="000000"/>
                                <w:sz w:val="22"/>
                                <w:szCs w:val="22"/>
                              </w:rPr>
                              <w:t xml:space="preserve">. </w:t>
                            </w:r>
                          </w:p>
                          <w:p w14:paraId="354598B5" w14:textId="77777777" w:rsidR="00010A49" w:rsidRDefault="00010A49" w:rsidP="008323F3">
                            <w:pPr>
                              <w:rPr>
                                <w:rFonts w:ascii="Arial" w:hAnsi="Arial" w:cs="Arial"/>
                                <w:sz w:val="22"/>
                                <w:szCs w:val="22"/>
                              </w:rPr>
                            </w:pPr>
                          </w:p>
                          <w:p w14:paraId="7DB24694" w14:textId="2BDC1605" w:rsidR="00A27E4B" w:rsidRPr="008323F3" w:rsidRDefault="0078043B" w:rsidP="008323F3">
                            <w:pPr>
                              <w:rPr>
                                <w:rFonts w:ascii="Arial" w:hAnsi="Arial" w:cs="Arial"/>
                                <w:sz w:val="22"/>
                                <w:szCs w:val="22"/>
                              </w:rPr>
                            </w:pPr>
                            <w:r w:rsidRPr="008323F3">
                              <w:rPr>
                                <w:rFonts w:ascii="Arial" w:hAnsi="Arial" w:cs="Arial"/>
                                <w:sz w:val="22"/>
                                <w:szCs w:val="22"/>
                              </w:rPr>
                              <w:t xml:space="preserve">Visits in </w:t>
                            </w:r>
                            <w:r w:rsidR="00F65E8C">
                              <w:rPr>
                                <w:rFonts w:ascii="Arial" w:hAnsi="Arial" w:cs="Arial"/>
                                <w:sz w:val="22"/>
                                <w:szCs w:val="22"/>
                              </w:rPr>
                              <w:t xml:space="preserve">The Isle of Wight </w:t>
                            </w:r>
                            <w:r w:rsidRPr="008323F3">
                              <w:rPr>
                                <w:rFonts w:ascii="Arial" w:hAnsi="Arial" w:cs="Arial"/>
                                <w:sz w:val="22"/>
                                <w:szCs w:val="22"/>
                              </w:rPr>
                              <w:t>Council’s own care homes are taking place with measures to protect our residents, staff and visitors.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15F3C" id="_x0000_t202" coordsize="21600,21600" o:spt="202" path="m,l,21600r21600,l21600,xe">
                <v:stroke joinstyle="miter"/>
                <v:path gradientshapeok="t" o:connecttype="rect"/>
              </v:shapetype>
              <v:shape id="Text Box 2" o:spid="_x0000_s1026" type="#_x0000_t202" style="position:absolute;left:0;text-align:left;margin-left:3.75pt;margin-top:14.1pt;width:456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">
                <v:textbox style="mso-fit-shape-to-text:t">
                  <w:txbxContent>
                    <w:p w14:paraId="0E82EE06" w14:textId="25719AD0" w:rsidR="00A27E4B" w:rsidRDefault="00A27E4B" w:rsidP="00A27E4B">
                      <w:pPr>
                        <w:rPr>
                          <w:rFonts w:ascii="Arial" w:hAnsi="Arial" w:cs="Arial"/>
                          <w:b/>
                          <w:bCs/>
                          <w:sz w:val="22"/>
                          <w:szCs w:val="22"/>
                        </w:rPr>
                      </w:pPr>
                      <w:r w:rsidRPr="00010A49">
                        <w:rPr>
                          <w:rFonts w:ascii="Arial" w:hAnsi="Arial" w:cs="Arial"/>
                          <w:b/>
                          <w:bCs/>
                          <w:sz w:val="22"/>
                          <w:szCs w:val="22"/>
                        </w:rPr>
                        <w:t xml:space="preserve">Current position: </w:t>
                      </w:r>
                    </w:p>
                    <w:p w14:paraId="124CDEAE" w14:textId="77777777" w:rsidR="00010A49" w:rsidRPr="00010A49" w:rsidRDefault="00010A49" w:rsidP="00A27E4B">
                      <w:pPr>
                        <w:rPr>
                          <w:rFonts w:ascii="Arial" w:hAnsi="Arial" w:cs="Arial"/>
                          <w:b/>
                          <w:bCs/>
                          <w:sz w:val="22"/>
                          <w:szCs w:val="22"/>
                        </w:rPr>
                      </w:pPr>
                    </w:p>
                    <w:p w14:paraId="1B4BE239" w14:textId="0F1E156A" w:rsidR="00137BF4" w:rsidRDefault="00812E4F" w:rsidP="00812E4F">
                      <w:pPr>
                        <w:rPr>
                          <w:rFonts w:ascii="Arial" w:hAnsi="Arial" w:cs="Arial"/>
                          <w:sz w:val="22"/>
                          <w:szCs w:val="22"/>
                          <w:lang w:val="en-GB"/>
                        </w:rPr>
                      </w:pPr>
                      <w:r w:rsidRPr="00812E4F">
                        <w:rPr>
                          <w:rFonts w:ascii="Arial" w:hAnsi="Arial" w:cs="Arial"/>
                          <w:sz w:val="22"/>
                          <w:szCs w:val="22"/>
                          <w:lang w:val="en-GB"/>
                        </w:rPr>
                        <w:t xml:space="preserve">The current advice of the </w:t>
                      </w:r>
                      <w:r>
                        <w:rPr>
                          <w:rFonts w:ascii="Arial" w:hAnsi="Arial" w:cs="Arial"/>
                          <w:sz w:val="22"/>
                          <w:szCs w:val="22"/>
                          <w:lang w:val="en-GB"/>
                        </w:rPr>
                        <w:t>Isle of Wight</w:t>
                      </w:r>
                      <w:r w:rsidRPr="00812E4F">
                        <w:rPr>
                          <w:rFonts w:ascii="Arial" w:hAnsi="Arial" w:cs="Arial"/>
                          <w:sz w:val="22"/>
                          <w:szCs w:val="22"/>
                          <w:lang w:val="en-GB"/>
                        </w:rPr>
                        <w:t xml:space="preserve"> Health Protection Board is that care home visits can go ahead where appropriate safeguards are in place to limit the risk of COVID-19 </w:t>
                      </w:r>
                      <w:r w:rsidR="00B6107B" w:rsidRPr="00010A49">
                        <w:rPr>
                          <w:rFonts w:ascii="Arial" w:hAnsi="Arial" w:cs="Arial"/>
                          <w:sz w:val="22"/>
                          <w:szCs w:val="22"/>
                          <w:lang w:val="en-GB"/>
                        </w:rPr>
                        <w:t xml:space="preserve">as outlined in </w:t>
                      </w:r>
                      <w:hyperlink r:id="rId19" w:history="1">
                        <w:r w:rsidR="00B6107B" w:rsidRPr="00010A49">
                          <w:rPr>
                            <w:rStyle w:val="Hyperlink"/>
                            <w:rFonts w:ascii="Arial" w:hAnsi="Arial" w:cs="Arial"/>
                            <w:sz w:val="22"/>
                            <w:szCs w:val="22"/>
                            <w:lang w:val="en-GB"/>
                          </w:rPr>
                          <w:t>national guidance</w:t>
                        </w:r>
                      </w:hyperlink>
                      <w:r w:rsidRPr="00812E4F">
                        <w:rPr>
                          <w:rFonts w:ascii="Arial" w:hAnsi="Arial" w:cs="Arial"/>
                          <w:sz w:val="22"/>
                          <w:szCs w:val="22"/>
                          <w:lang w:val="en-GB"/>
                        </w:rPr>
                        <w:t xml:space="preserve">. </w:t>
                      </w:r>
                      <w:r w:rsidR="00AE5BA7" w:rsidRPr="006947BA">
                        <w:rPr>
                          <w:rFonts w:ascii="Arial" w:hAnsi="Arial" w:cs="Arial"/>
                          <w:sz w:val="22"/>
                          <w:szCs w:val="22"/>
                          <w:highlight w:val="yellow"/>
                        </w:rPr>
                        <w:t>Care home residents can nominate one regular indoor visitor. Visitor</w:t>
                      </w:r>
                      <w:r w:rsidR="00AE5BA7">
                        <w:rPr>
                          <w:rFonts w:ascii="Arial" w:hAnsi="Arial" w:cs="Arial"/>
                          <w:sz w:val="22"/>
                          <w:szCs w:val="22"/>
                          <w:highlight w:val="yellow"/>
                        </w:rPr>
                        <w:t xml:space="preserve"> Coronavirus </w:t>
                      </w:r>
                      <w:r w:rsidR="00AE5BA7" w:rsidRPr="006947BA">
                        <w:rPr>
                          <w:rFonts w:ascii="Arial" w:hAnsi="Arial" w:cs="Arial"/>
                          <w:sz w:val="22"/>
                          <w:szCs w:val="22"/>
                          <w:highlight w:val="yellow"/>
                        </w:rPr>
                        <w:t>testing will be required and existing infection control measures such as use of PPE and social distancing will remain in place.</w:t>
                      </w:r>
                      <w:r w:rsidR="00AE5BA7">
                        <w:rPr>
                          <w:rFonts w:ascii="Arial" w:hAnsi="Arial" w:cs="Arial"/>
                          <w:sz w:val="22"/>
                          <w:szCs w:val="22"/>
                        </w:rPr>
                        <w:t xml:space="preserve">  </w:t>
                      </w:r>
                    </w:p>
                    <w:p w14:paraId="6C6252A8" w14:textId="77777777" w:rsidR="00137BF4" w:rsidRDefault="00137BF4" w:rsidP="00812E4F">
                      <w:pPr>
                        <w:rPr>
                          <w:rFonts w:ascii="Arial" w:hAnsi="Arial" w:cs="Arial"/>
                          <w:sz w:val="22"/>
                          <w:szCs w:val="22"/>
                          <w:lang w:val="en-GB"/>
                        </w:rPr>
                      </w:pPr>
                    </w:p>
                    <w:p w14:paraId="7B53E4AF" w14:textId="4EB92F06" w:rsidR="00137BF4" w:rsidRDefault="00BC194A" w:rsidP="00812E4F">
                      <w:pPr>
                        <w:rPr>
                          <w:rStyle w:val="normaltextrun"/>
                          <w:rFonts w:ascii="Arial" w:hAnsi="Arial" w:cs="Arial"/>
                          <w:sz w:val="22"/>
                          <w:szCs w:val="22"/>
                        </w:rPr>
                      </w:pPr>
                      <w:r w:rsidRPr="0038408E">
                        <w:rPr>
                          <w:rStyle w:val="normaltextrun"/>
                          <w:rFonts w:ascii="Arial" w:hAnsi="Arial" w:cs="Arial"/>
                          <w:color w:val="000000"/>
                          <w:sz w:val="22"/>
                          <w:szCs w:val="22"/>
                          <w:highlight w:val="yellow"/>
                        </w:rPr>
                        <w:t xml:space="preserve">Additional </w:t>
                      </w:r>
                      <w:r w:rsidRPr="0038408E">
                        <w:rPr>
                          <w:rStyle w:val="normaltextrun"/>
                          <w:rFonts w:ascii="Arial" w:hAnsi="Arial" w:cs="Arial"/>
                          <w:color w:val="000000"/>
                          <w:sz w:val="22"/>
                          <w:szCs w:val="22"/>
                        </w:rPr>
                        <w:t>outdoor</w:t>
                      </w:r>
                      <w:r>
                        <w:rPr>
                          <w:rStyle w:val="normaltextrun"/>
                          <w:rFonts w:ascii="Arial" w:hAnsi="Arial" w:cs="Arial"/>
                          <w:color w:val="000000"/>
                          <w:sz w:val="22"/>
                          <w:szCs w:val="22"/>
                        </w:rPr>
                        <w:t xml:space="preserve"> v</w:t>
                      </w:r>
                      <w:r w:rsidRPr="00610C87">
                        <w:rPr>
                          <w:rStyle w:val="normaltextrun"/>
                          <w:rFonts w:ascii="Arial" w:hAnsi="Arial" w:cs="Arial"/>
                          <w:color w:val="000000"/>
                          <w:sz w:val="22"/>
                          <w:szCs w:val="22"/>
                        </w:rPr>
                        <w:t xml:space="preserve">isits can be facilitated at a window where the resident remains inside, or under an open sided gazebo/marquee. Where an </w:t>
                      </w:r>
                      <w:r w:rsidRPr="00610C87">
                        <w:rPr>
                          <w:rStyle w:val="normaltextrun"/>
                          <w:rFonts w:ascii="Arial" w:hAnsi="Arial" w:cs="Arial"/>
                          <w:sz w:val="22"/>
                          <w:szCs w:val="22"/>
                        </w:rPr>
                        <w:t>outdoor</w:t>
                      </w:r>
                      <w:r w:rsidRPr="00610C87">
                        <w:rPr>
                          <w:rStyle w:val="normaltextrun"/>
                          <w:rFonts w:ascii="Arial" w:hAnsi="Arial" w:cs="Arial"/>
                          <w:color w:val="000000"/>
                          <w:sz w:val="22"/>
                          <w:szCs w:val="22"/>
                        </w:rPr>
                        <w:t xml:space="preserve"> visit is not </w:t>
                      </w:r>
                      <w:r w:rsidRPr="00610C87">
                        <w:rPr>
                          <w:rStyle w:val="normaltextrun"/>
                          <w:rFonts w:ascii="Arial" w:hAnsi="Arial" w:cs="Arial"/>
                          <w:sz w:val="22"/>
                          <w:szCs w:val="22"/>
                        </w:rPr>
                        <w:t>possible</w:t>
                      </w:r>
                      <w:r w:rsidRPr="00610C87">
                        <w:rPr>
                          <w:rStyle w:val="normaltextrun"/>
                          <w:rFonts w:ascii="Arial" w:hAnsi="Arial" w:cs="Arial"/>
                          <w:color w:val="000000"/>
                          <w:sz w:val="22"/>
                          <w:szCs w:val="22"/>
                        </w:rPr>
                        <w:t>, a dedicated ‘pod’/room with good ventilation (doors and windows open) and where there is a substantial screen between the resident and visitor can be used</w:t>
                      </w:r>
                      <w:r w:rsidRPr="00610C87">
                        <w:rPr>
                          <w:rStyle w:val="normaltextrun"/>
                          <w:rFonts w:ascii="Arial" w:hAnsi="Arial" w:cs="Arial"/>
                          <w:sz w:val="22"/>
                          <w:szCs w:val="22"/>
                        </w:rPr>
                        <w:t xml:space="preserve"> as an alternative</w:t>
                      </w:r>
                      <w:r w:rsidR="00A431B7">
                        <w:rPr>
                          <w:rStyle w:val="normaltextrun"/>
                          <w:rFonts w:ascii="Arial" w:hAnsi="Arial" w:cs="Arial"/>
                          <w:sz w:val="22"/>
                          <w:szCs w:val="22"/>
                        </w:rPr>
                        <w:t>.</w:t>
                      </w:r>
                    </w:p>
                    <w:p w14:paraId="314DCAED" w14:textId="77777777" w:rsidR="00A431B7" w:rsidRDefault="00A431B7" w:rsidP="00812E4F">
                      <w:pPr>
                        <w:rPr>
                          <w:rFonts w:ascii="Arial" w:hAnsi="Arial" w:cs="Arial"/>
                          <w:sz w:val="22"/>
                          <w:szCs w:val="22"/>
                          <w:lang w:val="en-GB"/>
                        </w:rPr>
                      </w:pPr>
                    </w:p>
                    <w:p w14:paraId="250C91A1" w14:textId="5D745510" w:rsidR="00812E4F" w:rsidRPr="00812E4F" w:rsidRDefault="00812E4F" w:rsidP="00812E4F">
                      <w:pPr>
                        <w:rPr>
                          <w:rFonts w:ascii="Arial" w:hAnsi="Arial" w:cs="Arial"/>
                          <w:sz w:val="22"/>
                          <w:szCs w:val="22"/>
                          <w:lang w:val="en-GB"/>
                        </w:rPr>
                      </w:pPr>
                      <w:r w:rsidRPr="00812E4F">
                        <w:rPr>
                          <w:rFonts w:ascii="Arial" w:hAnsi="Arial" w:cs="Arial"/>
                          <w:sz w:val="22"/>
                          <w:szCs w:val="22"/>
                          <w:lang w:val="en-GB"/>
                        </w:rPr>
                        <w:t>There may be exceptions in some locations that take specific circumstances into account</w:t>
                      </w:r>
                      <w:r w:rsidR="00137BF4">
                        <w:rPr>
                          <w:rFonts w:ascii="Arial" w:hAnsi="Arial" w:cs="Arial"/>
                          <w:sz w:val="22"/>
                          <w:szCs w:val="22"/>
                          <w:lang w:val="en-GB"/>
                        </w:rPr>
                        <w:t xml:space="preserve"> such as a current outbreak.</w:t>
                      </w:r>
                      <w:r w:rsidRPr="00812E4F">
                        <w:rPr>
                          <w:rFonts w:ascii="Arial" w:hAnsi="Arial" w:cs="Arial"/>
                          <w:sz w:val="22"/>
                          <w:szCs w:val="22"/>
                          <w:lang w:val="en-GB"/>
                        </w:rPr>
                        <w:t xml:space="preserve"> </w:t>
                      </w:r>
                    </w:p>
                    <w:p w14:paraId="6E3B9B43" w14:textId="77777777" w:rsidR="00812E4F" w:rsidRPr="00812E4F" w:rsidRDefault="00812E4F" w:rsidP="00812E4F">
                      <w:pPr>
                        <w:rPr>
                          <w:rFonts w:ascii="Arial" w:hAnsi="Arial" w:cs="Arial"/>
                          <w:sz w:val="22"/>
                          <w:szCs w:val="22"/>
                          <w:lang w:val="en-GB"/>
                        </w:rPr>
                      </w:pPr>
                    </w:p>
                    <w:p w14:paraId="23F69DED" w14:textId="5C6E6C75" w:rsidR="00391B8C" w:rsidRDefault="00391B8C" w:rsidP="00391B8C">
                      <w:pPr>
                        <w:rPr>
                          <w:rStyle w:val="normaltextrun"/>
                          <w:rFonts w:ascii="Arial" w:hAnsi="Arial" w:cs="Arial"/>
                          <w:color w:val="000000"/>
                          <w:sz w:val="22"/>
                          <w:szCs w:val="22"/>
                        </w:rPr>
                      </w:pPr>
                      <w:r w:rsidRPr="00224F3C">
                        <w:rPr>
                          <w:rStyle w:val="normaltextrun"/>
                          <w:rFonts w:ascii="Arial" w:hAnsi="Arial" w:cs="Arial"/>
                          <w:color w:val="000000"/>
                          <w:sz w:val="22"/>
                          <w:szCs w:val="22"/>
                          <w:highlight w:val="yellow"/>
                        </w:rPr>
                        <w:t>‘Essential Care Giver’ visitors will be able to visit more often in order to provide essential care, on a case by case basis as agreed by care home manager.</w:t>
                      </w:r>
                      <w:r w:rsidRPr="003361C2">
                        <w:rPr>
                          <w:rStyle w:val="normaltextrun"/>
                          <w:rFonts w:ascii="Arial" w:hAnsi="Arial" w:cs="Arial"/>
                          <w:color w:val="000000"/>
                          <w:sz w:val="22"/>
                          <w:szCs w:val="22"/>
                        </w:rPr>
                        <w:t xml:space="preserve"> </w:t>
                      </w:r>
                    </w:p>
                    <w:p w14:paraId="1343AFA8" w14:textId="26B669C5" w:rsidR="00391B8C" w:rsidRDefault="00391B8C" w:rsidP="00391B8C">
                      <w:pPr>
                        <w:rPr>
                          <w:rStyle w:val="normaltextrun"/>
                          <w:rFonts w:ascii="Arial" w:hAnsi="Arial" w:cs="Arial"/>
                          <w:color w:val="000000"/>
                          <w:sz w:val="22"/>
                          <w:szCs w:val="22"/>
                        </w:rPr>
                      </w:pPr>
                    </w:p>
                    <w:p w14:paraId="3F0464B6" w14:textId="6860AE35" w:rsidR="00391B8C" w:rsidRDefault="00AD4580" w:rsidP="00391B8C">
                      <w:pPr>
                        <w:rPr>
                          <w:rStyle w:val="normaltextrun"/>
                          <w:rFonts w:ascii="Arial" w:hAnsi="Arial" w:cs="Arial"/>
                          <w:color w:val="000000"/>
                          <w:sz w:val="22"/>
                          <w:szCs w:val="22"/>
                        </w:rPr>
                      </w:pPr>
                      <w:r w:rsidRPr="005B489C">
                        <w:rPr>
                          <w:rStyle w:val="normaltextrun"/>
                          <w:rFonts w:ascii="Arial" w:hAnsi="Arial" w:cs="Arial"/>
                          <w:color w:val="000000"/>
                          <w:sz w:val="22"/>
                          <w:szCs w:val="22"/>
                          <w:highlight w:val="yellow"/>
                        </w:rPr>
                        <w:t>Visits in exceptional circumstances such as end of life should always be supported and enabled</w:t>
                      </w:r>
                      <w:r>
                        <w:rPr>
                          <w:rStyle w:val="normaltextrun"/>
                          <w:rFonts w:ascii="Arial" w:hAnsi="Arial" w:cs="Arial"/>
                          <w:color w:val="000000"/>
                          <w:sz w:val="22"/>
                          <w:szCs w:val="22"/>
                        </w:rPr>
                        <w:t xml:space="preserve">. </w:t>
                      </w:r>
                    </w:p>
                    <w:p w14:paraId="354598B5" w14:textId="77777777" w:rsidR="00010A49" w:rsidRDefault="00010A49" w:rsidP="008323F3">
                      <w:pPr>
                        <w:rPr>
                          <w:rFonts w:ascii="Arial" w:hAnsi="Arial" w:cs="Arial"/>
                          <w:sz w:val="22"/>
                          <w:szCs w:val="22"/>
                        </w:rPr>
                      </w:pPr>
                    </w:p>
                    <w:p w14:paraId="7DB24694" w14:textId="2BDC1605" w:rsidR="00A27E4B" w:rsidRPr="008323F3" w:rsidRDefault="0078043B" w:rsidP="008323F3">
                      <w:pPr>
                        <w:rPr>
                          <w:rFonts w:ascii="Arial" w:hAnsi="Arial" w:cs="Arial"/>
                          <w:sz w:val="22"/>
                          <w:szCs w:val="22"/>
                        </w:rPr>
                      </w:pPr>
                      <w:r w:rsidRPr="008323F3">
                        <w:rPr>
                          <w:rFonts w:ascii="Arial" w:hAnsi="Arial" w:cs="Arial"/>
                          <w:sz w:val="22"/>
                          <w:szCs w:val="22"/>
                        </w:rPr>
                        <w:t xml:space="preserve">Visits in </w:t>
                      </w:r>
                      <w:r w:rsidR="00F65E8C">
                        <w:rPr>
                          <w:rFonts w:ascii="Arial" w:hAnsi="Arial" w:cs="Arial"/>
                          <w:sz w:val="22"/>
                          <w:szCs w:val="22"/>
                        </w:rPr>
                        <w:t xml:space="preserve">The Isle of Wight </w:t>
                      </w:r>
                      <w:r w:rsidRPr="008323F3">
                        <w:rPr>
                          <w:rFonts w:ascii="Arial" w:hAnsi="Arial" w:cs="Arial"/>
                          <w:sz w:val="22"/>
                          <w:szCs w:val="22"/>
                        </w:rPr>
                        <w:t>Council’s own care homes are taking place with measures to protect our residents, staff and visitors.</w:t>
                      </w:r>
                    </w:p>
                  </w:txbxContent>
                </v:textbox>
                <w10:wrap type="square"/>
              </v:shape>
            </w:pict>
          </mc:Fallback>
        </mc:AlternateContent>
      </w:r>
    </w:p>
    <w:p w14:paraId="032238F8" w14:textId="24BEAA28" w:rsidR="001C3787" w:rsidRPr="008323F3" w:rsidRDefault="001C3787" w:rsidP="001C3787">
      <w:pPr>
        <w:spacing w:line="276" w:lineRule="auto"/>
        <w:jc w:val="both"/>
        <w:rPr>
          <w:rFonts w:ascii="Arial" w:hAnsi="Arial" w:cs="Arial"/>
          <w:sz w:val="22"/>
          <w:szCs w:val="22"/>
        </w:rPr>
      </w:pPr>
      <w:r w:rsidRPr="008323F3">
        <w:rPr>
          <w:rFonts w:ascii="Arial" w:hAnsi="Arial" w:cs="Arial"/>
          <w:sz w:val="22"/>
          <w:szCs w:val="22"/>
        </w:rPr>
        <w:lastRenderedPageBreak/>
        <w:t xml:space="preserve">Appendix 1 – Information considered in DPH risk assessment to advise on need for care home visiting </w:t>
      </w:r>
      <w:proofErr w:type="gramStart"/>
      <w:r w:rsidRPr="008323F3">
        <w:rPr>
          <w:rFonts w:ascii="Arial" w:hAnsi="Arial" w:cs="Arial"/>
          <w:sz w:val="22"/>
          <w:szCs w:val="22"/>
        </w:rPr>
        <w:t>restrictions</w:t>
      </w:r>
      <w:proofErr w:type="gramEnd"/>
    </w:p>
    <w:p w14:paraId="646F11C5" w14:textId="77777777" w:rsidR="001C3787" w:rsidRPr="008323F3" w:rsidRDefault="001C3787" w:rsidP="001C3787">
      <w:pPr>
        <w:spacing w:line="276" w:lineRule="auto"/>
        <w:jc w:val="both"/>
        <w:rPr>
          <w:rFonts w:ascii="Arial" w:hAnsi="Arial" w:cs="Arial"/>
          <w:sz w:val="22"/>
          <w:szCs w:val="22"/>
        </w:rPr>
      </w:pPr>
    </w:p>
    <w:p w14:paraId="0D86BA6A" w14:textId="52F036B1" w:rsidR="001C3787" w:rsidRPr="008323F3" w:rsidRDefault="001C3787" w:rsidP="001C3787">
      <w:pPr>
        <w:spacing w:line="276" w:lineRule="auto"/>
        <w:jc w:val="both"/>
        <w:rPr>
          <w:rFonts w:ascii="Arial" w:hAnsi="Arial" w:cs="Arial"/>
          <w:sz w:val="22"/>
          <w:szCs w:val="22"/>
        </w:rPr>
      </w:pPr>
      <w:r w:rsidRPr="008323F3">
        <w:rPr>
          <w:rFonts w:ascii="Arial" w:hAnsi="Arial" w:cs="Arial"/>
          <w:sz w:val="22"/>
          <w:szCs w:val="22"/>
        </w:rPr>
        <w:t>The DPH informed risk assessment should consider:</w:t>
      </w:r>
    </w:p>
    <w:p w14:paraId="04AA3DF1" w14:textId="2210FF9A" w:rsidR="001C3787" w:rsidRPr="008323F3" w:rsidRDefault="001C3787" w:rsidP="001C3787">
      <w:pPr>
        <w:pStyle w:val="ListParagraph"/>
        <w:numPr>
          <w:ilvl w:val="0"/>
          <w:numId w:val="6"/>
        </w:numPr>
        <w:spacing w:line="276" w:lineRule="auto"/>
        <w:jc w:val="both"/>
        <w:rPr>
          <w:rFonts w:ascii="Arial" w:hAnsi="Arial" w:cs="Arial"/>
          <w:i/>
          <w:iCs/>
          <w:sz w:val="22"/>
          <w:szCs w:val="22"/>
        </w:rPr>
      </w:pPr>
      <w:r w:rsidRPr="008323F3">
        <w:rPr>
          <w:rFonts w:ascii="Arial" w:hAnsi="Arial" w:cs="Arial"/>
          <w:sz w:val="22"/>
          <w:szCs w:val="22"/>
        </w:rPr>
        <w:t xml:space="preserve">Accuracy of local outbreak information and community prevalence - </w:t>
      </w:r>
      <w:r w:rsidRPr="008323F3">
        <w:rPr>
          <w:rFonts w:ascii="Arial" w:hAnsi="Arial" w:cs="Arial"/>
          <w:i/>
          <w:iCs/>
          <w:sz w:val="22"/>
          <w:szCs w:val="22"/>
        </w:rPr>
        <w:t>Informed by daily data meeting</w:t>
      </w:r>
      <w:r w:rsidR="008323F3">
        <w:rPr>
          <w:rFonts w:ascii="Arial" w:hAnsi="Arial" w:cs="Arial"/>
          <w:i/>
          <w:iCs/>
          <w:sz w:val="22"/>
          <w:szCs w:val="22"/>
        </w:rPr>
        <w:t>s</w:t>
      </w:r>
      <w:r w:rsidRPr="008323F3">
        <w:rPr>
          <w:rFonts w:ascii="Arial" w:hAnsi="Arial" w:cs="Arial"/>
          <w:i/>
          <w:iCs/>
          <w:sz w:val="22"/>
          <w:szCs w:val="22"/>
        </w:rPr>
        <w:t xml:space="preserve"> and weekly discussion with </w:t>
      </w:r>
      <w:r w:rsidR="008076D0">
        <w:rPr>
          <w:rFonts w:ascii="Arial" w:hAnsi="Arial" w:cs="Arial"/>
          <w:i/>
          <w:iCs/>
          <w:sz w:val="22"/>
          <w:szCs w:val="22"/>
        </w:rPr>
        <w:t>the Isle of Wight</w:t>
      </w:r>
      <w:r w:rsidRPr="008323F3">
        <w:rPr>
          <w:rFonts w:ascii="Arial" w:hAnsi="Arial" w:cs="Arial"/>
          <w:i/>
          <w:iCs/>
          <w:sz w:val="22"/>
          <w:szCs w:val="22"/>
        </w:rPr>
        <w:t xml:space="preserve"> Health Protection Board</w:t>
      </w:r>
    </w:p>
    <w:p w14:paraId="1216FA54" w14:textId="77777777" w:rsidR="001C3787" w:rsidRPr="008323F3" w:rsidRDefault="001C3787" w:rsidP="001C3787">
      <w:pPr>
        <w:pStyle w:val="ListParagraph"/>
        <w:numPr>
          <w:ilvl w:val="1"/>
          <w:numId w:val="6"/>
        </w:numPr>
        <w:spacing w:line="276" w:lineRule="auto"/>
        <w:jc w:val="both"/>
        <w:rPr>
          <w:rFonts w:ascii="Arial" w:hAnsi="Arial" w:cs="Arial"/>
          <w:sz w:val="22"/>
          <w:szCs w:val="22"/>
        </w:rPr>
      </w:pPr>
      <w:r w:rsidRPr="008323F3">
        <w:rPr>
          <w:rFonts w:ascii="Arial" w:hAnsi="Arial" w:cs="Arial"/>
          <w:sz w:val="22"/>
          <w:szCs w:val="22"/>
        </w:rPr>
        <w:t>Local testing data</w:t>
      </w:r>
    </w:p>
    <w:p w14:paraId="168E2FB3" w14:textId="77777777" w:rsidR="001C3787" w:rsidRPr="008323F3" w:rsidRDefault="001C3787" w:rsidP="001C3787">
      <w:pPr>
        <w:pStyle w:val="ListParagraph"/>
        <w:numPr>
          <w:ilvl w:val="1"/>
          <w:numId w:val="6"/>
        </w:numPr>
        <w:spacing w:line="276" w:lineRule="auto"/>
        <w:jc w:val="both"/>
        <w:rPr>
          <w:rFonts w:ascii="Arial" w:hAnsi="Arial" w:cs="Arial"/>
          <w:sz w:val="22"/>
          <w:szCs w:val="22"/>
        </w:rPr>
      </w:pPr>
      <w:r w:rsidRPr="008323F3">
        <w:rPr>
          <w:rFonts w:ascii="Arial" w:hAnsi="Arial" w:cs="Arial"/>
          <w:sz w:val="22"/>
          <w:szCs w:val="22"/>
        </w:rPr>
        <w:t>NHS Test and Trace (HIOW CTS) data</w:t>
      </w:r>
    </w:p>
    <w:p w14:paraId="67C8AEEE" w14:textId="0CFEABDD" w:rsidR="001C3787" w:rsidRPr="008323F3" w:rsidRDefault="001C3787" w:rsidP="001C3787">
      <w:pPr>
        <w:pStyle w:val="ListParagraph"/>
        <w:numPr>
          <w:ilvl w:val="1"/>
          <w:numId w:val="6"/>
        </w:numPr>
        <w:spacing w:line="276" w:lineRule="auto"/>
        <w:jc w:val="both"/>
        <w:rPr>
          <w:rFonts w:ascii="Arial" w:hAnsi="Arial" w:cs="Arial"/>
          <w:i/>
          <w:iCs/>
          <w:sz w:val="22"/>
          <w:szCs w:val="22"/>
        </w:rPr>
      </w:pPr>
      <w:r w:rsidRPr="008323F3">
        <w:rPr>
          <w:rFonts w:ascii="Arial" w:hAnsi="Arial" w:cs="Arial"/>
          <w:sz w:val="22"/>
          <w:szCs w:val="22"/>
        </w:rPr>
        <w:t xml:space="preserve">Data on uptake, </w:t>
      </w:r>
      <w:proofErr w:type="gramStart"/>
      <w:r w:rsidRPr="008323F3">
        <w:rPr>
          <w:rFonts w:ascii="Arial" w:hAnsi="Arial" w:cs="Arial"/>
          <w:sz w:val="22"/>
          <w:szCs w:val="22"/>
        </w:rPr>
        <w:t>results</w:t>
      </w:r>
      <w:proofErr w:type="gramEnd"/>
      <w:r w:rsidRPr="008323F3">
        <w:rPr>
          <w:rFonts w:ascii="Arial" w:hAnsi="Arial" w:cs="Arial"/>
          <w:sz w:val="22"/>
          <w:szCs w:val="22"/>
        </w:rPr>
        <w:t xml:space="preserve"> and frequency of testing</w:t>
      </w:r>
      <w:r w:rsidR="008323F3">
        <w:rPr>
          <w:rFonts w:ascii="Arial" w:hAnsi="Arial" w:cs="Arial"/>
          <w:sz w:val="22"/>
          <w:szCs w:val="22"/>
        </w:rPr>
        <w:t>.</w:t>
      </w:r>
      <w:r w:rsidRPr="008323F3">
        <w:rPr>
          <w:rFonts w:ascii="Arial" w:hAnsi="Arial" w:cs="Arial"/>
          <w:sz w:val="22"/>
          <w:szCs w:val="22"/>
        </w:rPr>
        <w:t xml:space="preserve"> </w:t>
      </w:r>
    </w:p>
    <w:p w14:paraId="18EBD68D" w14:textId="77777777" w:rsidR="001C3787" w:rsidRPr="008323F3" w:rsidRDefault="001C3787" w:rsidP="001C3787">
      <w:pPr>
        <w:pStyle w:val="ListParagraph"/>
        <w:spacing w:line="276" w:lineRule="auto"/>
        <w:ind w:left="1440"/>
        <w:jc w:val="both"/>
        <w:rPr>
          <w:rFonts w:ascii="Arial" w:hAnsi="Arial" w:cs="Arial"/>
          <w:sz w:val="22"/>
          <w:szCs w:val="22"/>
        </w:rPr>
      </w:pPr>
    </w:p>
    <w:p w14:paraId="2A929CE4" w14:textId="77777777" w:rsidR="001C3787" w:rsidRPr="008323F3" w:rsidRDefault="001C3787" w:rsidP="001C3787">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National oversight in an area due to transmission risks -</w:t>
      </w:r>
      <w:r w:rsidRPr="008323F3">
        <w:rPr>
          <w:rFonts w:ascii="Arial" w:hAnsi="Arial" w:cs="Arial"/>
          <w:i/>
          <w:iCs/>
          <w:sz w:val="22"/>
          <w:szCs w:val="22"/>
        </w:rPr>
        <w:t xml:space="preserve"> Informed by PHE alerts</w:t>
      </w:r>
    </w:p>
    <w:p w14:paraId="55999D1C" w14:textId="77777777" w:rsidR="001C3787" w:rsidRPr="008323F3" w:rsidRDefault="001C3787" w:rsidP="001C3787">
      <w:pPr>
        <w:pStyle w:val="ListParagraph"/>
        <w:spacing w:line="276" w:lineRule="auto"/>
        <w:jc w:val="both"/>
        <w:rPr>
          <w:rFonts w:ascii="Arial" w:hAnsi="Arial" w:cs="Arial"/>
          <w:sz w:val="22"/>
          <w:szCs w:val="22"/>
        </w:rPr>
      </w:pPr>
    </w:p>
    <w:p w14:paraId="012D238D" w14:textId="644B1635" w:rsidR="001C3787" w:rsidRPr="008323F3" w:rsidRDefault="001C3787" w:rsidP="001C3787">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Other testing results outside of the care home, for example community testing service/home testing. (Staff must inform the care home so that the result is factored into the decision-making process to help inform the visiting policy)</w:t>
      </w:r>
      <w:r w:rsidR="0078043B" w:rsidRPr="008323F3">
        <w:rPr>
          <w:rFonts w:ascii="Arial" w:hAnsi="Arial" w:cs="Arial"/>
          <w:sz w:val="22"/>
          <w:szCs w:val="22"/>
        </w:rPr>
        <w:t>.</w:t>
      </w:r>
    </w:p>
    <w:p w14:paraId="3BB98CAC" w14:textId="77777777" w:rsidR="001C3787" w:rsidRPr="008323F3" w:rsidRDefault="001C3787" w:rsidP="001C3787">
      <w:pPr>
        <w:pStyle w:val="ListParagraph"/>
        <w:rPr>
          <w:rFonts w:ascii="Arial" w:hAnsi="Arial" w:cs="Arial"/>
          <w:sz w:val="22"/>
          <w:szCs w:val="22"/>
        </w:rPr>
      </w:pPr>
    </w:p>
    <w:p w14:paraId="58568205" w14:textId="4ED96650" w:rsidR="001C3787" w:rsidRPr="008323F3" w:rsidRDefault="001C3787" w:rsidP="001C3787">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 xml:space="preserve">Routine care home testing results of staff (weekly) and residents (monthly) </w:t>
      </w:r>
    </w:p>
    <w:p w14:paraId="09C6CF77" w14:textId="77777777" w:rsidR="001C3787" w:rsidRPr="008323F3" w:rsidRDefault="001C3787" w:rsidP="001C3787">
      <w:pPr>
        <w:pStyle w:val="ListParagraph"/>
        <w:rPr>
          <w:rFonts w:ascii="Arial" w:hAnsi="Arial" w:cs="Arial"/>
          <w:sz w:val="22"/>
          <w:szCs w:val="22"/>
        </w:rPr>
      </w:pPr>
    </w:p>
    <w:p w14:paraId="2B11ACF2" w14:textId="59611F00" w:rsidR="001C3787" w:rsidRPr="008323F3" w:rsidRDefault="001C3787" w:rsidP="001C3787">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 xml:space="preserve">Outbreaks and recovery from outbreaks - </w:t>
      </w:r>
      <w:r w:rsidRPr="008323F3">
        <w:rPr>
          <w:rFonts w:ascii="Arial" w:hAnsi="Arial" w:cs="Arial"/>
          <w:i/>
          <w:iCs/>
          <w:sz w:val="22"/>
          <w:szCs w:val="22"/>
        </w:rPr>
        <w:t xml:space="preserve">Informed by daily data </w:t>
      </w:r>
      <w:proofErr w:type="gramStart"/>
      <w:r w:rsidRPr="008323F3">
        <w:rPr>
          <w:rFonts w:ascii="Arial" w:hAnsi="Arial" w:cs="Arial"/>
          <w:i/>
          <w:iCs/>
          <w:sz w:val="22"/>
          <w:szCs w:val="22"/>
        </w:rPr>
        <w:t>meeting</w:t>
      </w:r>
      <w:r w:rsidR="00854F67" w:rsidRPr="008323F3">
        <w:rPr>
          <w:rFonts w:ascii="Arial" w:hAnsi="Arial" w:cs="Arial"/>
          <w:i/>
          <w:iCs/>
          <w:sz w:val="22"/>
          <w:szCs w:val="22"/>
        </w:rPr>
        <w:t>s</w:t>
      </w:r>
      <w:proofErr w:type="gramEnd"/>
      <w:r w:rsidRPr="008323F3">
        <w:rPr>
          <w:rFonts w:ascii="Arial" w:hAnsi="Arial" w:cs="Arial"/>
          <w:i/>
          <w:iCs/>
          <w:sz w:val="22"/>
          <w:szCs w:val="22"/>
        </w:rPr>
        <w:t xml:space="preserve"> </w:t>
      </w:r>
    </w:p>
    <w:p w14:paraId="602499E7" w14:textId="7356860A" w:rsidR="001C3787" w:rsidRPr="008323F3" w:rsidRDefault="001C3787" w:rsidP="001C3787">
      <w:pPr>
        <w:pStyle w:val="ListParagraph"/>
        <w:rPr>
          <w:rFonts w:ascii="Arial" w:hAnsi="Arial" w:cs="Arial"/>
          <w:sz w:val="22"/>
          <w:szCs w:val="22"/>
        </w:rPr>
      </w:pPr>
    </w:p>
    <w:p w14:paraId="30A09631" w14:textId="796BAD1F" w:rsidR="001C3787" w:rsidRDefault="001C3787" w:rsidP="006E2706">
      <w:pPr>
        <w:pStyle w:val="ListParagraph"/>
        <w:numPr>
          <w:ilvl w:val="0"/>
          <w:numId w:val="6"/>
        </w:numPr>
        <w:spacing w:line="276" w:lineRule="auto"/>
        <w:jc w:val="both"/>
        <w:rPr>
          <w:rFonts w:ascii="Arial" w:hAnsi="Arial" w:cs="Arial"/>
          <w:sz w:val="22"/>
          <w:szCs w:val="22"/>
        </w:rPr>
      </w:pPr>
      <w:r w:rsidRPr="00802ECD">
        <w:rPr>
          <w:rFonts w:ascii="Arial" w:hAnsi="Arial" w:cs="Arial"/>
          <w:sz w:val="22"/>
          <w:szCs w:val="22"/>
        </w:rPr>
        <w:t xml:space="preserve">Local intelligence on risk factors relevant to transmission in the care home, for example a nearby concentration of locations where there is a higher potential risk of transmission (for example, food processing plants). </w:t>
      </w:r>
    </w:p>
    <w:p w14:paraId="32DD7207" w14:textId="77777777" w:rsidR="00802ECD" w:rsidRPr="00802ECD" w:rsidRDefault="00802ECD" w:rsidP="00802ECD">
      <w:pPr>
        <w:spacing w:line="276" w:lineRule="auto"/>
        <w:jc w:val="both"/>
        <w:rPr>
          <w:rFonts w:ascii="Arial" w:hAnsi="Arial" w:cs="Arial"/>
          <w:sz w:val="22"/>
          <w:szCs w:val="22"/>
        </w:rPr>
      </w:pPr>
    </w:p>
    <w:p w14:paraId="1B7DED13" w14:textId="3D695413" w:rsidR="005B624D" w:rsidRPr="008323F3" w:rsidRDefault="001C3787" w:rsidP="001C3787">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 xml:space="preserve">Care home readiness to respond to COVID-19 and return to essential visits only, assessment may be based on </w:t>
      </w:r>
      <w:hyperlink r:id="rId20" w:history="1">
        <w:r w:rsidRPr="00DC10E3">
          <w:rPr>
            <w:rStyle w:val="Hyperlink"/>
            <w:rFonts w:ascii="Arial" w:hAnsi="Arial" w:cs="Arial"/>
            <w:sz w:val="22"/>
            <w:szCs w:val="22"/>
          </w:rPr>
          <w:t>Care Quality Commission reports</w:t>
        </w:r>
      </w:hyperlink>
      <w:r w:rsidRPr="00DC10E3">
        <w:rPr>
          <w:rFonts w:ascii="Arial" w:hAnsi="Arial" w:cs="Arial"/>
          <w:sz w:val="22"/>
          <w:szCs w:val="22"/>
        </w:rPr>
        <w:t xml:space="preserve">, experience of a care home’s responsiveness throughout the pandemic and other local qualitative </w:t>
      </w:r>
      <w:r w:rsidRPr="008323F3">
        <w:rPr>
          <w:rFonts w:ascii="Arial" w:hAnsi="Arial" w:cs="Arial"/>
          <w:sz w:val="22"/>
          <w:szCs w:val="22"/>
        </w:rPr>
        <w:t>information</w:t>
      </w:r>
      <w:r w:rsidR="008323F3" w:rsidRPr="008323F3">
        <w:rPr>
          <w:rFonts w:ascii="Arial" w:hAnsi="Arial" w:cs="Arial"/>
          <w:i/>
          <w:iCs/>
          <w:sz w:val="22"/>
          <w:szCs w:val="22"/>
        </w:rPr>
        <w:t>.</w:t>
      </w:r>
    </w:p>
    <w:p w14:paraId="48FCBB2F" w14:textId="77777777" w:rsidR="005B624D" w:rsidRPr="008323F3" w:rsidRDefault="005B624D" w:rsidP="00633E1D">
      <w:pPr>
        <w:pStyle w:val="ListParagraph"/>
        <w:rPr>
          <w:rFonts w:ascii="Arial" w:hAnsi="Arial" w:cs="Arial"/>
          <w:sz w:val="22"/>
          <w:szCs w:val="22"/>
        </w:rPr>
      </w:pPr>
    </w:p>
    <w:p w14:paraId="55319FE1" w14:textId="61B7281A" w:rsidR="001C3787" w:rsidRPr="00633E1D" w:rsidRDefault="001C3787" w:rsidP="00633E1D">
      <w:pPr>
        <w:pStyle w:val="ListParagraph"/>
        <w:numPr>
          <w:ilvl w:val="0"/>
          <w:numId w:val="6"/>
        </w:numPr>
        <w:spacing w:line="276" w:lineRule="auto"/>
        <w:jc w:val="both"/>
        <w:rPr>
          <w:rFonts w:ascii="Arial" w:hAnsi="Arial" w:cs="Arial"/>
          <w:sz w:val="22"/>
          <w:szCs w:val="22"/>
        </w:rPr>
      </w:pPr>
      <w:r w:rsidRPr="008323F3">
        <w:rPr>
          <w:rFonts w:ascii="Arial" w:hAnsi="Arial" w:cs="Arial"/>
          <w:sz w:val="22"/>
          <w:szCs w:val="22"/>
        </w:rPr>
        <w:t xml:space="preserve">Live view of local conditions, via </w:t>
      </w:r>
      <w:r w:rsidRPr="00633E1D">
        <w:rPr>
          <w:rFonts w:ascii="Arial" w:hAnsi="Arial" w:cs="Arial"/>
          <w:sz w:val="22"/>
          <w:szCs w:val="22"/>
        </w:rPr>
        <w:t xml:space="preserve">the </w:t>
      </w:r>
      <w:hyperlink r:id="rId21" w:history="1">
        <w:r w:rsidRPr="005B624D">
          <w:rPr>
            <w:rStyle w:val="Hyperlink"/>
            <w:rFonts w:ascii="Arial" w:hAnsi="Arial" w:cs="Arial"/>
            <w:sz w:val="22"/>
            <w:szCs w:val="22"/>
          </w:rPr>
          <w:t>Capacity Tracker</w:t>
        </w:r>
      </w:hyperlink>
      <w:r w:rsidRPr="00633E1D">
        <w:rPr>
          <w:rFonts w:ascii="Arial" w:hAnsi="Arial" w:cs="Arial"/>
          <w:sz w:val="22"/>
          <w:szCs w:val="22"/>
        </w:rPr>
        <w:t>. Completing the Capacity Tracker daily will help provide assurance and early warning if there were to be an outbreak, as well as helping to provide confidence on regular reporting</w:t>
      </w:r>
      <w:r w:rsidR="009319B0">
        <w:rPr>
          <w:rFonts w:ascii="Arial" w:hAnsi="Arial" w:cs="Arial"/>
          <w:sz w:val="22"/>
          <w:szCs w:val="22"/>
        </w:rPr>
        <w:t>.</w:t>
      </w:r>
    </w:p>
    <w:sectPr w:rsidR="001C3787" w:rsidRPr="00633E1D" w:rsidSect="00751E5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FCEF" w14:textId="77777777" w:rsidR="00446789" w:rsidRDefault="00446789" w:rsidP="00581F94">
      <w:r>
        <w:separator/>
      </w:r>
    </w:p>
  </w:endnote>
  <w:endnote w:type="continuationSeparator" w:id="0">
    <w:p w14:paraId="7D74AC45" w14:textId="77777777" w:rsidR="00446789" w:rsidRDefault="00446789" w:rsidP="0058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6622C" w14:textId="77777777" w:rsidR="00446789" w:rsidRDefault="00446789" w:rsidP="00581F94">
      <w:r>
        <w:separator/>
      </w:r>
    </w:p>
  </w:footnote>
  <w:footnote w:type="continuationSeparator" w:id="0">
    <w:p w14:paraId="575BBC0E" w14:textId="77777777" w:rsidR="00446789" w:rsidRDefault="00446789" w:rsidP="00581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7A7"/>
    <w:multiLevelType w:val="hybridMultilevel"/>
    <w:tmpl w:val="74EA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A11B8"/>
    <w:multiLevelType w:val="hybridMultilevel"/>
    <w:tmpl w:val="F3D84506"/>
    <w:lvl w:ilvl="0" w:tplc="9AC037B8">
      <w:start w:val="120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7A6B1F"/>
    <w:multiLevelType w:val="hybridMultilevel"/>
    <w:tmpl w:val="B20C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3753B"/>
    <w:multiLevelType w:val="hybridMultilevel"/>
    <w:tmpl w:val="D4EE6F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F2A6C"/>
    <w:multiLevelType w:val="hybridMultilevel"/>
    <w:tmpl w:val="BCCC5D3A"/>
    <w:lvl w:ilvl="0" w:tplc="DC10DC28">
      <w:start w:val="1"/>
      <w:numFmt w:val="decimal"/>
      <w:lvlText w:val="%1."/>
      <w:lvlJc w:val="left"/>
      <w:pPr>
        <w:ind w:left="720" w:hanging="360"/>
      </w:pPr>
      <w:rPr>
        <w:rFonts w:hint="default"/>
        <w:i w:val="0"/>
        <w:iCs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04287"/>
    <w:multiLevelType w:val="hybridMultilevel"/>
    <w:tmpl w:val="A2BC8198"/>
    <w:lvl w:ilvl="0" w:tplc="A9B4FC38">
      <w:start w:val="1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A6562"/>
    <w:multiLevelType w:val="hybridMultilevel"/>
    <w:tmpl w:val="E18416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D5E62"/>
    <w:multiLevelType w:val="hybridMultilevel"/>
    <w:tmpl w:val="1CEE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D7A4D"/>
    <w:multiLevelType w:val="hybridMultilevel"/>
    <w:tmpl w:val="102A9F5E"/>
    <w:lvl w:ilvl="0" w:tplc="EF6C8E14">
      <w:start w:val="1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A4697"/>
    <w:multiLevelType w:val="hybridMultilevel"/>
    <w:tmpl w:val="B26A3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91B3F"/>
    <w:multiLevelType w:val="multilevel"/>
    <w:tmpl w:val="0A3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CB2CD3"/>
    <w:multiLevelType w:val="hybridMultilevel"/>
    <w:tmpl w:val="C3DAF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A638A"/>
    <w:multiLevelType w:val="hybridMultilevel"/>
    <w:tmpl w:val="1992702C"/>
    <w:lvl w:ilvl="0" w:tplc="672696A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7"/>
  </w:num>
  <w:num w:numId="6">
    <w:abstractNumId w:val="4"/>
  </w:num>
  <w:num w:numId="7">
    <w:abstractNumId w:val="6"/>
  </w:num>
  <w:num w:numId="8">
    <w:abstractNumId w:val="10"/>
  </w:num>
  <w:num w:numId="9">
    <w:abstractNumId w:val="9"/>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F4"/>
    <w:rsid w:val="00010A49"/>
    <w:rsid w:val="00014B04"/>
    <w:rsid w:val="000411D4"/>
    <w:rsid w:val="00057C4D"/>
    <w:rsid w:val="0006103E"/>
    <w:rsid w:val="000D2AE3"/>
    <w:rsid w:val="000D3785"/>
    <w:rsid w:val="001078F7"/>
    <w:rsid w:val="00115C6E"/>
    <w:rsid w:val="00124019"/>
    <w:rsid w:val="00137BF4"/>
    <w:rsid w:val="00137D6B"/>
    <w:rsid w:val="00142B41"/>
    <w:rsid w:val="00146665"/>
    <w:rsid w:val="00150030"/>
    <w:rsid w:val="00155F39"/>
    <w:rsid w:val="00162047"/>
    <w:rsid w:val="00187342"/>
    <w:rsid w:val="001B40FC"/>
    <w:rsid w:val="001C3787"/>
    <w:rsid w:val="001D36DB"/>
    <w:rsid w:val="00214D4A"/>
    <w:rsid w:val="00226E2B"/>
    <w:rsid w:val="00297C4B"/>
    <w:rsid w:val="002F32E8"/>
    <w:rsid w:val="003305C1"/>
    <w:rsid w:val="003705E7"/>
    <w:rsid w:val="00380E07"/>
    <w:rsid w:val="00387962"/>
    <w:rsid w:val="00391AC9"/>
    <w:rsid w:val="00391B8C"/>
    <w:rsid w:val="00395051"/>
    <w:rsid w:val="003B2C64"/>
    <w:rsid w:val="003B35D3"/>
    <w:rsid w:val="003C79B8"/>
    <w:rsid w:val="00402394"/>
    <w:rsid w:val="0043207B"/>
    <w:rsid w:val="004340C9"/>
    <w:rsid w:val="00445585"/>
    <w:rsid w:val="00445A3C"/>
    <w:rsid w:val="00446789"/>
    <w:rsid w:val="00460D54"/>
    <w:rsid w:val="0046206D"/>
    <w:rsid w:val="0047413E"/>
    <w:rsid w:val="004757DE"/>
    <w:rsid w:val="00487DC0"/>
    <w:rsid w:val="004C4194"/>
    <w:rsid w:val="004C4766"/>
    <w:rsid w:val="004D04F6"/>
    <w:rsid w:val="004E3DD3"/>
    <w:rsid w:val="004E7F25"/>
    <w:rsid w:val="004F5252"/>
    <w:rsid w:val="004F7352"/>
    <w:rsid w:val="005265BE"/>
    <w:rsid w:val="005362A8"/>
    <w:rsid w:val="00537254"/>
    <w:rsid w:val="00541130"/>
    <w:rsid w:val="005473A5"/>
    <w:rsid w:val="00551598"/>
    <w:rsid w:val="00557AEA"/>
    <w:rsid w:val="00581F94"/>
    <w:rsid w:val="005902C6"/>
    <w:rsid w:val="00594400"/>
    <w:rsid w:val="005A3573"/>
    <w:rsid w:val="005B624D"/>
    <w:rsid w:val="005B73C0"/>
    <w:rsid w:val="005F5080"/>
    <w:rsid w:val="006128BE"/>
    <w:rsid w:val="00633E1D"/>
    <w:rsid w:val="00634D9D"/>
    <w:rsid w:val="0065431B"/>
    <w:rsid w:val="006928F2"/>
    <w:rsid w:val="00695565"/>
    <w:rsid w:val="006B2E74"/>
    <w:rsid w:val="006C5974"/>
    <w:rsid w:val="0072780A"/>
    <w:rsid w:val="00751E5D"/>
    <w:rsid w:val="0078043B"/>
    <w:rsid w:val="007931CB"/>
    <w:rsid w:val="0079412D"/>
    <w:rsid w:val="007C27F4"/>
    <w:rsid w:val="007F0FC5"/>
    <w:rsid w:val="008011F4"/>
    <w:rsid w:val="00802ECD"/>
    <w:rsid w:val="008076D0"/>
    <w:rsid w:val="0081147A"/>
    <w:rsid w:val="00812E4F"/>
    <w:rsid w:val="00814D57"/>
    <w:rsid w:val="008323F3"/>
    <w:rsid w:val="00847A1E"/>
    <w:rsid w:val="00854F67"/>
    <w:rsid w:val="00892DD4"/>
    <w:rsid w:val="0092201D"/>
    <w:rsid w:val="00931483"/>
    <w:rsid w:val="009319B0"/>
    <w:rsid w:val="00936F31"/>
    <w:rsid w:val="00954A06"/>
    <w:rsid w:val="00962D8F"/>
    <w:rsid w:val="0096771C"/>
    <w:rsid w:val="00995AB7"/>
    <w:rsid w:val="009A3838"/>
    <w:rsid w:val="009B0E0D"/>
    <w:rsid w:val="009D0D7E"/>
    <w:rsid w:val="009D1DBA"/>
    <w:rsid w:val="009E1490"/>
    <w:rsid w:val="009E560D"/>
    <w:rsid w:val="009F2B23"/>
    <w:rsid w:val="00A04F4A"/>
    <w:rsid w:val="00A072DF"/>
    <w:rsid w:val="00A27E4B"/>
    <w:rsid w:val="00A32FCC"/>
    <w:rsid w:val="00A431B7"/>
    <w:rsid w:val="00AA2408"/>
    <w:rsid w:val="00AD4580"/>
    <w:rsid w:val="00AE5BA7"/>
    <w:rsid w:val="00AF534E"/>
    <w:rsid w:val="00B067C4"/>
    <w:rsid w:val="00B31E51"/>
    <w:rsid w:val="00B6107B"/>
    <w:rsid w:val="00B90C0D"/>
    <w:rsid w:val="00BB4294"/>
    <w:rsid w:val="00BB715E"/>
    <w:rsid w:val="00BC09BF"/>
    <w:rsid w:val="00BC194A"/>
    <w:rsid w:val="00C17890"/>
    <w:rsid w:val="00C3146A"/>
    <w:rsid w:val="00C53CE4"/>
    <w:rsid w:val="00C66367"/>
    <w:rsid w:val="00C74AC4"/>
    <w:rsid w:val="00C9266A"/>
    <w:rsid w:val="00C9636B"/>
    <w:rsid w:val="00CA49CA"/>
    <w:rsid w:val="00CA5547"/>
    <w:rsid w:val="00CA7C4C"/>
    <w:rsid w:val="00CC2565"/>
    <w:rsid w:val="00CE441A"/>
    <w:rsid w:val="00CE5283"/>
    <w:rsid w:val="00CF0BCE"/>
    <w:rsid w:val="00CF257E"/>
    <w:rsid w:val="00CF4621"/>
    <w:rsid w:val="00CF4936"/>
    <w:rsid w:val="00D91382"/>
    <w:rsid w:val="00DC10E3"/>
    <w:rsid w:val="00DD72C7"/>
    <w:rsid w:val="00DF4533"/>
    <w:rsid w:val="00E124DF"/>
    <w:rsid w:val="00E21B6B"/>
    <w:rsid w:val="00E32DF9"/>
    <w:rsid w:val="00E51A92"/>
    <w:rsid w:val="00E55994"/>
    <w:rsid w:val="00E72385"/>
    <w:rsid w:val="00E73C59"/>
    <w:rsid w:val="00E765F5"/>
    <w:rsid w:val="00E907AF"/>
    <w:rsid w:val="00EE646A"/>
    <w:rsid w:val="00EF4014"/>
    <w:rsid w:val="00F455E3"/>
    <w:rsid w:val="00F65E8C"/>
    <w:rsid w:val="00F8149C"/>
    <w:rsid w:val="00F9429F"/>
    <w:rsid w:val="00FB32BA"/>
    <w:rsid w:val="00FB76A5"/>
    <w:rsid w:val="00FC0C11"/>
    <w:rsid w:val="00FD7660"/>
    <w:rsid w:val="00FE1F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A11D3"/>
  <w15:chartTrackingRefBased/>
  <w15:docId w15:val="{A52C2B6F-9150-654C-9D11-47768882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C4D"/>
    <w:pPr>
      <w:ind w:left="720"/>
      <w:contextualSpacing/>
    </w:pPr>
  </w:style>
  <w:style w:type="character" w:styleId="Hyperlink">
    <w:name w:val="Hyperlink"/>
    <w:basedOn w:val="DefaultParagraphFont"/>
    <w:uiPriority w:val="99"/>
    <w:unhideWhenUsed/>
    <w:rsid w:val="00751E5D"/>
    <w:rPr>
      <w:color w:val="0563C1" w:themeColor="hyperlink"/>
      <w:u w:val="single"/>
    </w:rPr>
  </w:style>
  <w:style w:type="character" w:styleId="UnresolvedMention">
    <w:name w:val="Unresolved Mention"/>
    <w:basedOn w:val="DefaultParagraphFont"/>
    <w:uiPriority w:val="99"/>
    <w:semiHidden/>
    <w:unhideWhenUsed/>
    <w:rsid w:val="00751E5D"/>
    <w:rPr>
      <w:color w:val="605E5C"/>
      <w:shd w:val="clear" w:color="auto" w:fill="E1DFDD"/>
    </w:rPr>
  </w:style>
  <w:style w:type="character" w:styleId="FollowedHyperlink">
    <w:name w:val="FollowedHyperlink"/>
    <w:basedOn w:val="DefaultParagraphFont"/>
    <w:uiPriority w:val="99"/>
    <w:semiHidden/>
    <w:unhideWhenUsed/>
    <w:rsid w:val="00581F94"/>
    <w:rPr>
      <w:color w:val="954F72" w:themeColor="followedHyperlink"/>
      <w:u w:val="single"/>
    </w:rPr>
  </w:style>
  <w:style w:type="paragraph" w:styleId="FootnoteText">
    <w:name w:val="footnote text"/>
    <w:basedOn w:val="Normal"/>
    <w:link w:val="FootnoteTextChar"/>
    <w:uiPriority w:val="99"/>
    <w:semiHidden/>
    <w:unhideWhenUsed/>
    <w:rsid w:val="00581F94"/>
    <w:rPr>
      <w:sz w:val="20"/>
      <w:szCs w:val="20"/>
    </w:rPr>
  </w:style>
  <w:style w:type="character" w:customStyle="1" w:styleId="FootnoteTextChar">
    <w:name w:val="Footnote Text Char"/>
    <w:basedOn w:val="DefaultParagraphFont"/>
    <w:link w:val="FootnoteText"/>
    <w:uiPriority w:val="99"/>
    <w:semiHidden/>
    <w:rsid w:val="00581F94"/>
    <w:rPr>
      <w:sz w:val="20"/>
      <w:szCs w:val="20"/>
    </w:rPr>
  </w:style>
  <w:style w:type="character" w:styleId="FootnoteReference">
    <w:name w:val="footnote reference"/>
    <w:basedOn w:val="DefaultParagraphFont"/>
    <w:uiPriority w:val="99"/>
    <w:semiHidden/>
    <w:unhideWhenUsed/>
    <w:rsid w:val="00581F94"/>
    <w:rPr>
      <w:vertAlign w:val="superscript"/>
    </w:rPr>
  </w:style>
  <w:style w:type="paragraph" w:styleId="Header">
    <w:name w:val="header"/>
    <w:basedOn w:val="Normal"/>
    <w:link w:val="HeaderChar"/>
    <w:uiPriority w:val="99"/>
    <w:unhideWhenUsed/>
    <w:rsid w:val="004E7F25"/>
    <w:pPr>
      <w:tabs>
        <w:tab w:val="center" w:pos="4513"/>
        <w:tab w:val="right" w:pos="9026"/>
      </w:tabs>
    </w:pPr>
    <w:rPr>
      <w:sz w:val="22"/>
      <w:szCs w:val="22"/>
      <w:lang w:val="en-GB"/>
    </w:rPr>
  </w:style>
  <w:style w:type="character" w:customStyle="1" w:styleId="HeaderChar">
    <w:name w:val="Header Char"/>
    <w:basedOn w:val="DefaultParagraphFont"/>
    <w:link w:val="Header"/>
    <w:uiPriority w:val="99"/>
    <w:rsid w:val="004E7F25"/>
    <w:rPr>
      <w:sz w:val="22"/>
      <w:szCs w:val="22"/>
      <w:lang w:val="en-GB"/>
    </w:rPr>
  </w:style>
  <w:style w:type="paragraph" w:styleId="Footer">
    <w:name w:val="footer"/>
    <w:basedOn w:val="Normal"/>
    <w:link w:val="FooterChar"/>
    <w:uiPriority w:val="99"/>
    <w:unhideWhenUsed/>
    <w:rsid w:val="00DC10E3"/>
    <w:pPr>
      <w:tabs>
        <w:tab w:val="center" w:pos="4513"/>
        <w:tab w:val="right" w:pos="9026"/>
      </w:tabs>
    </w:pPr>
  </w:style>
  <w:style w:type="character" w:customStyle="1" w:styleId="FooterChar">
    <w:name w:val="Footer Char"/>
    <w:basedOn w:val="DefaultParagraphFont"/>
    <w:link w:val="Footer"/>
    <w:uiPriority w:val="99"/>
    <w:rsid w:val="00DC10E3"/>
  </w:style>
  <w:style w:type="paragraph" w:styleId="BalloonText">
    <w:name w:val="Balloon Text"/>
    <w:basedOn w:val="Normal"/>
    <w:link w:val="BalloonTextChar"/>
    <w:uiPriority w:val="99"/>
    <w:semiHidden/>
    <w:unhideWhenUsed/>
    <w:rsid w:val="00C74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AC4"/>
    <w:rPr>
      <w:rFonts w:ascii="Segoe UI" w:hAnsi="Segoe UI" w:cs="Segoe UI"/>
      <w:sz w:val="18"/>
      <w:szCs w:val="18"/>
    </w:rPr>
  </w:style>
  <w:style w:type="paragraph" w:styleId="EndnoteText">
    <w:name w:val="endnote text"/>
    <w:basedOn w:val="Normal"/>
    <w:link w:val="EndnoteTextChar"/>
    <w:uiPriority w:val="99"/>
    <w:semiHidden/>
    <w:unhideWhenUsed/>
    <w:rsid w:val="00C74AC4"/>
    <w:rPr>
      <w:sz w:val="20"/>
      <w:szCs w:val="20"/>
    </w:rPr>
  </w:style>
  <w:style w:type="character" w:customStyle="1" w:styleId="EndnoteTextChar">
    <w:name w:val="Endnote Text Char"/>
    <w:basedOn w:val="DefaultParagraphFont"/>
    <w:link w:val="EndnoteText"/>
    <w:uiPriority w:val="99"/>
    <w:semiHidden/>
    <w:rsid w:val="00C74AC4"/>
    <w:rPr>
      <w:sz w:val="20"/>
      <w:szCs w:val="20"/>
    </w:rPr>
  </w:style>
  <w:style w:type="character" w:styleId="EndnoteReference">
    <w:name w:val="endnote reference"/>
    <w:basedOn w:val="DefaultParagraphFont"/>
    <w:uiPriority w:val="99"/>
    <w:semiHidden/>
    <w:unhideWhenUsed/>
    <w:rsid w:val="00C74AC4"/>
    <w:rPr>
      <w:vertAlign w:val="superscript"/>
    </w:rPr>
  </w:style>
  <w:style w:type="character" w:styleId="CommentReference">
    <w:name w:val="annotation reference"/>
    <w:basedOn w:val="DefaultParagraphFont"/>
    <w:uiPriority w:val="99"/>
    <w:semiHidden/>
    <w:unhideWhenUsed/>
    <w:rsid w:val="001C3787"/>
    <w:rPr>
      <w:sz w:val="16"/>
      <w:szCs w:val="16"/>
    </w:rPr>
  </w:style>
  <w:style w:type="paragraph" w:styleId="CommentText">
    <w:name w:val="annotation text"/>
    <w:basedOn w:val="Normal"/>
    <w:link w:val="CommentTextChar"/>
    <w:uiPriority w:val="99"/>
    <w:semiHidden/>
    <w:unhideWhenUsed/>
    <w:rsid w:val="001C3787"/>
    <w:rPr>
      <w:sz w:val="20"/>
      <w:szCs w:val="20"/>
    </w:rPr>
  </w:style>
  <w:style w:type="character" w:customStyle="1" w:styleId="CommentTextChar">
    <w:name w:val="Comment Text Char"/>
    <w:basedOn w:val="DefaultParagraphFont"/>
    <w:link w:val="CommentText"/>
    <w:uiPriority w:val="99"/>
    <w:semiHidden/>
    <w:rsid w:val="001C3787"/>
    <w:rPr>
      <w:sz w:val="20"/>
      <w:szCs w:val="20"/>
    </w:rPr>
  </w:style>
  <w:style w:type="paragraph" w:styleId="CommentSubject">
    <w:name w:val="annotation subject"/>
    <w:basedOn w:val="CommentText"/>
    <w:next w:val="CommentText"/>
    <w:link w:val="CommentSubjectChar"/>
    <w:uiPriority w:val="99"/>
    <w:semiHidden/>
    <w:unhideWhenUsed/>
    <w:rsid w:val="00297C4B"/>
    <w:rPr>
      <w:b/>
      <w:bCs/>
    </w:rPr>
  </w:style>
  <w:style w:type="character" w:customStyle="1" w:styleId="CommentSubjectChar">
    <w:name w:val="Comment Subject Char"/>
    <w:basedOn w:val="CommentTextChar"/>
    <w:link w:val="CommentSubject"/>
    <w:uiPriority w:val="99"/>
    <w:semiHidden/>
    <w:rsid w:val="00297C4B"/>
    <w:rPr>
      <w:b/>
      <w:bCs/>
      <w:sz w:val="20"/>
      <w:szCs w:val="20"/>
    </w:rPr>
  </w:style>
  <w:style w:type="character" w:customStyle="1" w:styleId="normaltextrun">
    <w:name w:val="normaltextrun"/>
    <w:basedOn w:val="DefaultParagraphFont"/>
    <w:rsid w:val="00BC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3475">
      <w:bodyDiv w:val="1"/>
      <w:marLeft w:val="0"/>
      <w:marRight w:val="0"/>
      <w:marTop w:val="0"/>
      <w:marBottom w:val="0"/>
      <w:divBdr>
        <w:top w:val="none" w:sz="0" w:space="0" w:color="auto"/>
        <w:left w:val="none" w:sz="0" w:space="0" w:color="auto"/>
        <w:bottom w:val="none" w:sz="0" w:space="0" w:color="auto"/>
        <w:right w:val="none" w:sz="0" w:space="0" w:color="auto"/>
      </w:divBdr>
    </w:div>
    <w:div w:id="378482914">
      <w:bodyDiv w:val="1"/>
      <w:marLeft w:val="0"/>
      <w:marRight w:val="0"/>
      <w:marTop w:val="0"/>
      <w:marBottom w:val="0"/>
      <w:divBdr>
        <w:top w:val="none" w:sz="0" w:space="0" w:color="auto"/>
        <w:left w:val="none" w:sz="0" w:space="0" w:color="auto"/>
        <w:bottom w:val="none" w:sz="0" w:space="0" w:color="auto"/>
        <w:right w:val="none" w:sz="0" w:space="0" w:color="auto"/>
      </w:divBdr>
    </w:div>
    <w:div w:id="1240871596">
      <w:bodyDiv w:val="1"/>
      <w:marLeft w:val="0"/>
      <w:marRight w:val="0"/>
      <w:marTop w:val="0"/>
      <w:marBottom w:val="0"/>
      <w:divBdr>
        <w:top w:val="none" w:sz="0" w:space="0" w:color="auto"/>
        <w:left w:val="none" w:sz="0" w:space="0" w:color="auto"/>
        <w:bottom w:val="none" w:sz="0" w:space="0" w:color="auto"/>
        <w:right w:val="none" w:sz="0" w:space="0" w:color="auto"/>
      </w:divBdr>
    </w:div>
    <w:div w:id="1419207761">
      <w:bodyDiv w:val="1"/>
      <w:marLeft w:val="0"/>
      <w:marRight w:val="0"/>
      <w:marTop w:val="0"/>
      <w:marBottom w:val="0"/>
      <w:divBdr>
        <w:top w:val="none" w:sz="0" w:space="0" w:color="auto"/>
        <w:left w:val="none" w:sz="0" w:space="0" w:color="auto"/>
        <w:bottom w:val="none" w:sz="0" w:space="0" w:color="auto"/>
        <w:right w:val="none" w:sz="0" w:space="0" w:color="auto"/>
      </w:divBdr>
    </w:div>
    <w:div w:id="15157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visiting-care-homes-during-coronavirus/update-on-policies-for-visiting-arrangements-in-care-homes" TargetMode="External"/><Relationship Id="rId3" Type="http://schemas.openxmlformats.org/officeDocument/2006/relationships/customXml" Target="../customXml/item3.xml"/><Relationship Id="rId21" Type="http://schemas.openxmlformats.org/officeDocument/2006/relationships/hyperlink" Target="https://carehomes.necsu.nhs.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ow.gov.uk/Council/OtherServices/Public-Health-Coronavirus-COVID-19/Community-Funds" TargetMode="External"/><Relationship Id="rId2" Type="http://schemas.openxmlformats.org/officeDocument/2006/relationships/customXml" Target="../customXml/item2.xml"/><Relationship Id="rId16" Type="http://schemas.openxmlformats.org/officeDocument/2006/relationships/hyperlink" Target="https://www.gov.uk/government/publications/visiting-care-homes-during-coronavirus/update-on-policies-for-visiting-arrangements-in-care-homes" TargetMode="External"/><Relationship Id="rId20" Type="http://schemas.openxmlformats.org/officeDocument/2006/relationships/hyperlink" Target="https://www.cqc.org.uk/help-advice/help-choosing-care-services/map-service-ratings-across-engla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government/publications/visiting-care-homes-during-coronavirus/update-on-policies-for-visiting-arrangements-in-care-hom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ightnet.iow.gov.uk/download.aspx?filename=/shared_docs/communications/IWC_Logos_JPG/IWC%20logo%20landscape%20colour.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c5dbf34-c73a-430c-9290-9174ad787734" ContentTypeId="0x0101004E1B537BC2B2AD43A5AF5311D732D3AAEE"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ac537b2b288345fc9b1037ff64972d0a xmlns="c5dbf80e-f509-45f6-9fe5-406e3eefabbb">
      <Terms xmlns="http://schemas.microsoft.com/office/infopath/2007/PartnerControls">
        <TermInfo xmlns="http://schemas.microsoft.com/office/infopath/2007/PartnerControls">
          <TermName xmlns="http://schemas.microsoft.com/office/infopath/2007/PartnerControls">Director</TermName>
          <TermId xmlns="http://schemas.microsoft.com/office/infopath/2007/PartnerControls">b8d0f6e5-0baf-4202-a5c4-88a5ea4206ee</TermId>
        </TermInfo>
      </Terms>
    </ac537b2b288345fc9b1037ff64972d0a>
    <TaxCatchAll xmlns="c5dbf80e-f509-45f6-9fe5-406e3eefabbb">
      <Value>10</Value>
      <Value>21</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ca8ecff4-bc8d-411c-9d17-313678154bd7</TermId>
        </TermInfo>
      </Terms>
    </hc632fe273cb498aa970207d30c3b1d8>
    <_dlc_DocId xmlns="74c118c0-36e9-4872-8fe9-71365e16ad0c">PHDOCID-584048718-16331</_dlc_DocId>
    <_dlc_ExpireDateSaved xmlns="http://schemas.microsoft.com/sharepoint/v3" xsi:nil="true"/>
    <_dlc_ExpireDate xmlns="http://schemas.microsoft.com/sharepoint/v3">2022-12-30T16:28:38+00:00</_dlc_ExpireDate>
    <_dlc_DocIdUrl xmlns="74c118c0-36e9-4872-8fe9-71365e16ad0c">
      <Url>https://hants.sharepoint.com/sites/PH/PHM/_layouts/15/DocIdRedir.aspx?ID=PHDOCID-584048718-16331</Url>
      <Description>PHDOCID-584048718-16331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Public Health Leadership" ma:contentTypeID="0x0101004E1B537BC2B2AD43A5AF5311D732D3AAEE00AAC1E8ED8CE7F34F9193F3A6DFC383DC" ma:contentTypeVersion="150" ma:contentTypeDescription="" ma:contentTypeScope="" ma:versionID="961198c4ce7deda09c72157728098a35">
  <xsd:schema xmlns:xsd="http://www.w3.org/2001/XMLSchema" xmlns:xs="http://www.w3.org/2001/XMLSchema" xmlns:p="http://schemas.microsoft.com/office/2006/metadata/properties" xmlns:ns1="http://schemas.microsoft.com/sharepoint/v3" xmlns:ns2="c5dbf80e-f509-45f6-9fe5-406e3eefabbb" xmlns:ns3="74c118c0-36e9-4872-8fe9-71365e16ad0c" targetNamespace="http://schemas.microsoft.com/office/2006/metadata/properties" ma:root="true" ma:fieldsID="aedf9de420298d8980084428ee06a1b7" ns1:_="" ns2:_="" ns3:_="">
    <xsd:import namespace="http://schemas.microsoft.com/sharepoint/v3"/>
    <xsd:import namespace="c5dbf80e-f509-45f6-9fe5-406e3eefabbb"/>
    <xsd:import namespace="74c118c0-36e9-4872-8fe9-71365e16ad0c"/>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ac537b2b288345fc9b1037ff64972d0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e5ba6e0-3de8-49ba-a06e-30242306454e}" ma:internalName="TaxCatchAll" ma:showField="CatchAllData" ma:web="74c118c0-36e9-4872-8fe9-71365e16ad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5ba6e0-3de8-49ba-a06e-30242306454e}" ma:internalName="TaxCatchAllLabel" ma:readOnly="true" ma:showField="CatchAllDataLabel" ma:web="74c118c0-36e9-4872-8fe9-71365e16ad0c">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ac537b2b288345fc9b1037ff64972d0a" ma:index="17" ma:taxonomy="true" ma:internalName="ac537b2b288345fc9b1037ff64972d0a" ma:taxonomyFieldName="Public_x0020_Health_x0020_Leadership" ma:displayName="Public Health Leadership" ma:indexed="true" ma:readOnly="false" ma:default="" ma:fieldId="{ac537b2b-2883-45fc-9b10-37ff64972d0a}" ma:sspId="3c5dbf34-c73a-430c-9290-9174ad787734" ma:termSetId="00698c2c-a7d2-4c65-9dc7-34ac173ae9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c118c0-36e9-4872-8fe9-71365e16ad0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BCA7E-7B1B-400B-BA7E-4239701015D1}">
  <ds:schemaRefs>
    <ds:schemaRef ds:uri="Microsoft.SharePoint.Taxonomy.ContentTypeSync"/>
  </ds:schemaRefs>
</ds:datastoreItem>
</file>

<file path=customXml/itemProps2.xml><?xml version="1.0" encoding="utf-8"?>
<ds:datastoreItem xmlns:ds="http://schemas.openxmlformats.org/officeDocument/2006/customXml" ds:itemID="{CD198AC6-CD9F-4A79-B490-EBC822C7EEF7}">
  <ds:schemaRefs>
    <ds:schemaRef ds:uri="http://schemas.microsoft.com/sharepoint/events"/>
  </ds:schemaRefs>
</ds:datastoreItem>
</file>

<file path=customXml/itemProps3.xml><?xml version="1.0" encoding="utf-8"?>
<ds:datastoreItem xmlns:ds="http://schemas.openxmlformats.org/officeDocument/2006/customXml" ds:itemID="{EAE284C7-9AF9-4205-99D6-6492D131FFC4}">
  <ds:schemaRefs>
    <ds:schemaRef ds:uri="http://schemas.openxmlformats.org/officeDocument/2006/bibliography"/>
  </ds:schemaRefs>
</ds:datastoreItem>
</file>

<file path=customXml/itemProps4.xml><?xml version="1.0" encoding="utf-8"?>
<ds:datastoreItem xmlns:ds="http://schemas.openxmlformats.org/officeDocument/2006/customXml" ds:itemID="{3A4430CA-7AB6-4279-AF75-AA987758F9FF}">
  <ds:schemaRefs>
    <ds:schemaRef ds:uri="http://schemas.microsoft.com/office/2006/metadata/properties"/>
    <ds:schemaRef ds:uri="http://schemas.microsoft.com/office/infopath/2007/PartnerControls"/>
    <ds:schemaRef ds:uri="c5dbf80e-f509-45f6-9fe5-406e3eefabbb"/>
    <ds:schemaRef ds:uri="74c118c0-36e9-4872-8fe9-71365e16ad0c"/>
    <ds:schemaRef ds:uri="http://schemas.microsoft.com/sharepoint/v3"/>
  </ds:schemaRefs>
</ds:datastoreItem>
</file>

<file path=customXml/itemProps5.xml><?xml version="1.0" encoding="utf-8"?>
<ds:datastoreItem xmlns:ds="http://schemas.openxmlformats.org/officeDocument/2006/customXml" ds:itemID="{1DD9718F-6DA6-4372-81D7-124CF2F3B38E}">
  <ds:schemaRefs>
    <ds:schemaRef ds:uri="http://schemas.microsoft.com/sharepoint/v3/contenttype/forms"/>
  </ds:schemaRefs>
</ds:datastoreItem>
</file>

<file path=customXml/itemProps6.xml><?xml version="1.0" encoding="utf-8"?>
<ds:datastoreItem xmlns:ds="http://schemas.openxmlformats.org/officeDocument/2006/customXml" ds:itemID="{BA3CD2B1-CFD7-4085-84E0-60683C2F9D7D}">
  <ds:schemaRefs>
    <ds:schemaRef ds:uri="office.server.policy"/>
  </ds:schemaRefs>
</ds:datastoreItem>
</file>

<file path=customXml/itemProps7.xml><?xml version="1.0" encoding="utf-8"?>
<ds:datastoreItem xmlns:ds="http://schemas.openxmlformats.org/officeDocument/2006/customXml" ds:itemID="{D88D9713-3848-4B90-82E3-A454B6D52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4c118c0-36e9-4872-8fe9-71365e16a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 Visitng DPH Position Statement</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Visitng DPH Position Statement</dc:title>
  <dc:subject/>
  <dc:creator>Dawn Saunders</dc:creator>
  <cp:keywords/>
  <dc:description/>
  <cp:lastModifiedBy>Cullum, Claire</cp:lastModifiedBy>
  <cp:revision>2</cp:revision>
  <dcterms:created xsi:type="dcterms:W3CDTF">2021-03-06T06:49:00Z</dcterms:created>
  <dcterms:modified xsi:type="dcterms:W3CDTF">2021-03-06T06:49:00Z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0x0101004E1B537BC2B2AD43A5AF5311D732D3AAEE00AAC1E8ED8CE7F34F9193F3A6DFC383DC</vt:lpwstr>
  </property>
  <property fmtid="{D5CDD505-2E9C-101B-9397-08002B2CF9AE}" pid="3" name="h96b702e8c6240bf9cd673023638ccc2">
    <vt:lpwstr/>
  </property>
  <property fmtid="{D5CDD505-2E9C-101B-9397-08002B2CF9AE}" pid="4" name="Public_x0020_Health_x0020_Contracting">
    <vt:lpwstr/>
  </property>
  <property fmtid="{D5CDD505-2E9C-101B-9397-08002B2CF9AE}" pid="5" name="Public_x0020_Health_x0020_Intelligence">
    <vt:lpwstr/>
  </property>
  <property fmtid="{D5CDD505-2E9C-101B-9397-08002B2CF9AE}" pid="6" name="Public Health Leadership">
    <vt:lpwstr>10;#Director|b8d0f6e5-0baf-4202-a5c4-88a5ea4206ee</vt:lpwstr>
  </property>
  <property fmtid="{D5CDD505-2E9C-101B-9397-08002B2CF9AE}" pid="7" name="b2864c54fed344dbbc6ce8a962bf1e67">
    <vt:lpwstr/>
  </property>
  <property fmtid="{D5CDD505-2E9C-101B-9397-08002B2CF9AE}" pid="8" name="Document Type">
    <vt:lpwstr>21;#Procedure|ca8ecff4-bc8d-411c-9d17-313678154bd7</vt:lpwstr>
  </property>
  <property fmtid="{D5CDD505-2E9C-101B-9397-08002B2CF9AE}" pid="9" name="Public_x0020_Health_x0020_Responsibilities">
    <vt:lpwstr/>
  </property>
  <property fmtid="{D5CDD505-2E9C-101B-9397-08002B2CF9AE}" pid="10" name="feaae73d254f45228e72c3c7fbb87583">
    <vt:lpwstr/>
  </property>
  <property fmtid="{D5CDD505-2E9C-101B-9397-08002B2CF9AE}" pid="11" name="Public Health Responsibilities">
    <vt:lpwstr/>
  </property>
  <property fmtid="{D5CDD505-2E9C-101B-9397-08002B2CF9AE}" pid="12" name="Public Health Contracting">
    <vt:lpwstr/>
  </property>
  <property fmtid="{D5CDD505-2E9C-101B-9397-08002B2CF9AE}" pid="13" name="Public Health Intelligence">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578554dd-df4a-4718-9604-fb41ac45ce6e</vt:lpwstr>
  </property>
</Properties>
</file>